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5202" w:rsidRDefault="00F56F7B">
      <w:pPr>
        <w:pStyle w:val="Heading4"/>
        <w:jc w:val="center"/>
        <w:divId w:val="825585531"/>
        <w:rPr>
          <w:rFonts w:ascii="Calibri" w:eastAsia="Times New Roman" w:hAnsi="Calibri" w:cs="Calibri"/>
        </w:rPr>
      </w:pPr>
      <w:r>
        <w:rPr>
          <w:rFonts w:ascii="Calibri" w:eastAsia="Times New Roman" w:hAnsi="Calibri" w:cs="Calibri"/>
        </w:rPr>
        <w:t>PHI 120 Introduction to Ethical Theory: Virtues, Vices and Values</w:t>
      </w:r>
    </w:p>
    <w:tbl>
      <w:tblPr>
        <w:tblW w:w="5000" w:type="pct"/>
        <w:tblCellSpacing w:w="15" w:type="dxa"/>
        <w:tblLook w:val="04A0" w:firstRow="1" w:lastRow="0" w:firstColumn="1" w:lastColumn="0" w:noHBand="0" w:noVBand="1"/>
      </w:tblPr>
      <w:tblGrid>
        <w:gridCol w:w="1461"/>
        <w:gridCol w:w="1780"/>
        <w:gridCol w:w="1094"/>
        <w:gridCol w:w="4691"/>
      </w:tblGrid>
      <w:tr w:rsidR="00785202">
        <w:trPr>
          <w:divId w:val="249779664"/>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Faculty Name(s)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Joseph Van </w:t>
            </w:r>
            <w:proofErr w:type="spellStart"/>
            <w:r>
              <w:rPr>
                <w:rFonts w:eastAsia="Times New Roman"/>
                <w:color w:val="000000"/>
              </w:rPr>
              <w:t>Weelden</w:t>
            </w:r>
            <w:proofErr w:type="spellEnd"/>
            <w:r>
              <w:rPr>
                <w:rFonts w:eastAsia="Times New Roman"/>
                <w:color w:val="000000"/>
              </w:rPr>
              <w:t xml:space="preserve">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Contact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joseph.vanweelden@ahduni.edu.in </w:t>
            </w:r>
          </w:p>
        </w:tc>
      </w:tr>
      <w:tr w:rsidR="00785202">
        <w:trPr>
          <w:divId w:val="249779664"/>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School </w:t>
            </w:r>
          </w:p>
        </w:tc>
        <w:tc>
          <w:tcPr>
            <w:tcW w:w="0" w:type="auto"/>
            <w:gridSpan w:val="3"/>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School of Arts and Sciences </w:t>
            </w:r>
          </w:p>
        </w:tc>
      </w:tr>
      <w:tr w:rsidR="00785202">
        <w:trPr>
          <w:divId w:val="249779664"/>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Credits</w:t>
            </w:r>
          </w:p>
        </w:tc>
        <w:tc>
          <w:tcPr>
            <w:tcW w:w="0" w:type="auto"/>
            <w:gridSpan w:val="3"/>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3</w:t>
            </w:r>
          </w:p>
        </w:tc>
      </w:tr>
      <w:tr w:rsidR="00785202">
        <w:trPr>
          <w:divId w:val="249779664"/>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Prerequisite </w:t>
            </w:r>
          </w:p>
        </w:tc>
        <w:tc>
          <w:tcPr>
            <w:tcW w:w="0" w:type="auto"/>
            <w:gridSpan w:val="3"/>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None </w:t>
            </w:r>
          </w:p>
        </w:tc>
      </w:tr>
      <w:tr w:rsidR="00785202">
        <w:trPr>
          <w:divId w:val="249779664"/>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proofErr w:type="spellStart"/>
            <w:r>
              <w:rPr>
                <w:rFonts w:eastAsia="Times New Roman"/>
                <w:color w:val="000000"/>
              </w:rPr>
              <w:t>Antirequisite</w:t>
            </w:r>
            <w:proofErr w:type="spellEnd"/>
            <w:r>
              <w:rPr>
                <w:rFonts w:eastAsia="Times New Roman"/>
                <w:color w:val="000000"/>
              </w:rPr>
              <w:t xml:space="preserve"> </w:t>
            </w:r>
          </w:p>
        </w:tc>
        <w:tc>
          <w:tcPr>
            <w:tcW w:w="0" w:type="auto"/>
            <w:gridSpan w:val="3"/>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None </w:t>
            </w:r>
          </w:p>
        </w:tc>
      </w:tr>
      <w:tr w:rsidR="00785202">
        <w:trPr>
          <w:divId w:val="249779664"/>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Course Description </w:t>
            </w:r>
          </w:p>
        </w:tc>
        <w:tc>
          <w:tcPr>
            <w:tcW w:w="0" w:type="auto"/>
            <w:gridSpan w:val="3"/>
            <w:tcMar>
              <w:top w:w="15" w:type="dxa"/>
              <w:left w:w="15" w:type="dxa"/>
              <w:bottom w:w="15" w:type="dxa"/>
              <w:right w:w="15" w:type="dxa"/>
            </w:tcMar>
            <w:vAlign w:val="center"/>
          </w:tcPr>
          <w:p w:rsidR="00785202" w:rsidRDefault="00785202">
            <w:pPr>
              <w:pStyle w:val="NormalWeb"/>
              <w:rPr>
                <w:color w:val="000000"/>
              </w:rPr>
            </w:pPr>
          </w:p>
          <w:p w:rsidR="00785202" w:rsidRDefault="00F56F7B">
            <w:pPr>
              <w:pStyle w:val="NormalWeb"/>
              <w:rPr>
                <w:color w:val="000000"/>
              </w:rPr>
            </w:pPr>
            <w:r>
              <w:rPr>
                <w:color w:val="000000"/>
              </w:rPr>
              <w:t>This course introduces students to some of the main themes of philosophical ethics. Students will approach the subject through a close study of classical readings by Aristotle, Immanuel Kant, and John Stuart Mill, as well as contemporary work by such authors as Julia Driver, Amartya Sen, and Margaret Urban Walker. Among the fundamental questions to be discussed are 'what makes a life go well or poorly?', 'what makes a person good or bad?', and 'what makes an action right or wrong?'. </w:t>
            </w:r>
          </w:p>
          <w:p w:rsidR="00785202" w:rsidRDefault="00F56F7B">
            <w:pPr>
              <w:pStyle w:val="NormalWeb"/>
              <w:rPr>
                <w:color w:val="000000"/>
              </w:rPr>
            </w:pPr>
            <w:r>
              <w:rPr>
                <w:color w:val="000000"/>
              </w:rPr>
              <w:t xml:space="preserve">This is a school of arts and sciences course, designed primarily as an elective for students majoring in PHL or minoring in philosophy. Other students may take the course to </w:t>
            </w:r>
            <w:proofErr w:type="spellStart"/>
            <w:r>
              <w:rPr>
                <w:color w:val="000000"/>
              </w:rPr>
              <w:t>fulfill</w:t>
            </w:r>
            <w:proofErr w:type="spellEnd"/>
            <w:r>
              <w:rPr>
                <w:color w:val="000000"/>
              </w:rPr>
              <w:t xml:space="preserve"> their GER requirements.</w:t>
            </w:r>
          </w:p>
        </w:tc>
      </w:tr>
      <w:tr w:rsidR="00785202">
        <w:trPr>
          <w:divId w:val="249779664"/>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Course Objectives </w:t>
            </w:r>
          </w:p>
        </w:tc>
        <w:tc>
          <w:tcPr>
            <w:tcW w:w="0" w:type="auto"/>
            <w:gridSpan w:val="3"/>
            <w:tcMar>
              <w:top w:w="15" w:type="dxa"/>
              <w:left w:w="15" w:type="dxa"/>
              <w:bottom w:w="15" w:type="dxa"/>
              <w:right w:w="15" w:type="dxa"/>
            </w:tcMar>
            <w:vAlign w:val="center"/>
          </w:tcPr>
          <w:p w:rsidR="00785202" w:rsidRDefault="00785202">
            <w:pPr>
              <w:pStyle w:val="NormalWeb"/>
              <w:rPr>
                <w:color w:val="000000"/>
              </w:rPr>
            </w:pPr>
          </w:p>
          <w:p w:rsidR="00785202" w:rsidRDefault="00F56F7B">
            <w:pPr>
              <w:pStyle w:val="NormalWeb"/>
              <w:rPr>
                <w:color w:val="000000"/>
              </w:rPr>
            </w:pPr>
            <w:r>
              <w:rPr>
                <w:color w:val="000000"/>
              </w:rPr>
              <w:t>To familiarise students with the aims and methods of ethical theory.</w:t>
            </w:r>
          </w:p>
          <w:p w:rsidR="00785202" w:rsidRDefault="00F56F7B">
            <w:pPr>
              <w:pStyle w:val="NormalWeb"/>
              <w:rPr>
                <w:color w:val="000000"/>
              </w:rPr>
            </w:pPr>
            <w:r>
              <w:rPr>
                <w:color w:val="000000"/>
              </w:rPr>
              <w:t>To introduce students to the central topics, theories, and traditions within philosophical ethics.</w:t>
            </w:r>
          </w:p>
          <w:p w:rsidR="00785202" w:rsidRDefault="00F56F7B">
            <w:pPr>
              <w:pStyle w:val="NormalWeb"/>
              <w:rPr>
                <w:color w:val="000000"/>
              </w:rPr>
            </w:pPr>
            <w:r>
              <w:rPr>
                <w:color w:val="000000"/>
              </w:rPr>
              <w:t>To help students to reflect with enhanced clarity, care, and rigor on issues of fundamental human importance.</w:t>
            </w:r>
          </w:p>
          <w:p w:rsidR="00785202" w:rsidRDefault="00F56F7B">
            <w:pPr>
              <w:pStyle w:val="NormalWeb"/>
              <w:rPr>
                <w:color w:val="000000"/>
              </w:rPr>
            </w:pPr>
            <w:r>
              <w:rPr>
                <w:color w:val="000000"/>
              </w:rPr>
              <w:t>To equip students to identify and evaluate an author's argument (s), and to construct their own philosophical arguments.</w:t>
            </w:r>
          </w:p>
        </w:tc>
      </w:tr>
      <w:tr w:rsidR="00785202">
        <w:trPr>
          <w:divId w:val="249779664"/>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Learning Outcomes </w:t>
            </w:r>
          </w:p>
        </w:tc>
        <w:tc>
          <w:tcPr>
            <w:tcW w:w="0" w:type="auto"/>
            <w:gridSpan w:val="3"/>
            <w:tcMar>
              <w:top w:w="15" w:type="dxa"/>
              <w:left w:w="15" w:type="dxa"/>
              <w:bottom w:w="15" w:type="dxa"/>
              <w:right w:w="15" w:type="dxa"/>
            </w:tcMar>
            <w:vAlign w:val="center"/>
          </w:tcPr>
          <w:p w:rsidR="00785202" w:rsidRDefault="00F56F7B">
            <w:pPr>
              <w:pStyle w:val="NormalWeb"/>
              <w:rPr>
                <w:color w:val="000000"/>
              </w:rPr>
            </w:pPr>
            <w:r>
              <w:rPr>
                <w:color w:val="000000"/>
              </w:rPr>
              <w:t>Upon completion of this course, the student will be able to:</w:t>
            </w:r>
          </w:p>
          <w:p w:rsidR="00785202" w:rsidRDefault="00785202">
            <w:pPr>
              <w:pStyle w:val="NormalWeb"/>
              <w:rPr>
                <w:color w:val="000000"/>
              </w:rPr>
            </w:pPr>
          </w:p>
          <w:p w:rsidR="00785202" w:rsidRDefault="00F56F7B">
            <w:pPr>
              <w:pStyle w:val="NormalWeb"/>
              <w:rPr>
                <w:color w:val="000000"/>
              </w:rPr>
            </w:pPr>
            <w:r>
              <w:rPr>
                <w:color w:val="000000"/>
              </w:rPr>
              <w:t>1. Identify and describe the fundamental questions of ethical theory, and some of the major (historical and contemporary) answers to these questions that have been proposed.</w:t>
            </w:r>
          </w:p>
          <w:p w:rsidR="00785202" w:rsidRDefault="00F56F7B">
            <w:pPr>
              <w:pStyle w:val="NormalWeb"/>
              <w:rPr>
                <w:color w:val="000000"/>
              </w:rPr>
            </w:pPr>
            <w:r>
              <w:rPr>
                <w:color w:val="000000"/>
              </w:rPr>
              <w:t>2. Distinguish among the leading theories in philosophical ethics, and offer an informed characterisation of their respective strengths and weakness.</w:t>
            </w:r>
          </w:p>
          <w:p w:rsidR="00785202" w:rsidRDefault="00F56F7B">
            <w:pPr>
              <w:pStyle w:val="NormalWeb"/>
              <w:rPr>
                <w:color w:val="000000"/>
              </w:rPr>
            </w:pPr>
            <w:r>
              <w:rPr>
                <w:color w:val="000000"/>
              </w:rPr>
              <w:t>3. Apply these ethical frameworks to a variety of real-world problems.</w:t>
            </w:r>
          </w:p>
          <w:p w:rsidR="00785202" w:rsidRDefault="00F56F7B">
            <w:pPr>
              <w:pStyle w:val="NormalWeb"/>
              <w:rPr>
                <w:color w:val="000000"/>
              </w:rPr>
            </w:pPr>
            <w:r>
              <w:rPr>
                <w:color w:val="000000"/>
              </w:rPr>
              <w:lastRenderedPageBreak/>
              <w:t>4. Clearly and accurately reconstruct the main argument (s) being put forward in a philosophical text.</w:t>
            </w:r>
          </w:p>
          <w:p w:rsidR="00785202" w:rsidRDefault="00F56F7B">
            <w:pPr>
              <w:pStyle w:val="NormalWeb"/>
              <w:rPr>
                <w:color w:val="000000"/>
              </w:rPr>
            </w:pPr>
            <w:r>
              <w:rPr>
                <w:color w:val="000000"/>
              </w:rPr>
              <w:t>5. Critically engage with a selected text by assessing the soundness of the author's argument (s).</w:t>
            </w:r>
          </w:p>
          <w:p w:rsidR="00785202" w:rsidRDefault="00F56F7B">
            <w:pPr>
              <w:pStyle w:val="NormalWeb"/>
              <w:rPr>
                <w:color w:val="000000"/>
              </w:rPr>
            </w:pPr>
            <w:r>
              <w:rPr>
                <w:color w:val="000000"/>
              </w:rPr>
              <w:t>6. Present their own well-reasoned argument (s) for a philosophical position.</w:t>
            </w:r>
          </w:p>
        </w:tc>
      </w:tr>
      <w:tr w:rsidR="00785202">
        <w:trPr>
          <w:divId w:val="249779664"/>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lastRenderedPageBreak/>
              <w:t xml:space="preserve">Pedagogy </w:t>
            </w:r>
          </w:p>
        </w:tc>
        <w:tc>
          <w:tcPr>
            <w:tcW w:w="0" w:type="auto"/>
            <w:gridSpan w:val="3"/>
            <w:tcMar>
              <w:top w:w="15" w:type="dxa"/>
              <w:left w:w="15" w:type="dxa"/>
              <w:bottom w:w="15" w:type="dxa"/>
              <w:right w:w="15" w:type="dxa"/>
            </w:tcMar>
            <w:vAlign w:val="center"/>
          </w:tcPr>
          <w:p w:rsidR="00785202" w:rsidRDefault="00785202">
            <w:pPr>
              <w:pStyle w:val="NormalWeb"/>
              <w:rPr>
                <w:color w:val="000000"/>
              </w:rPr>
            </w:pPr>
          </w:p>
          <w:p w:rsidR="00785202" w:rsidRDefault="00F56F7B">
            <w:pPr>
              <w:pStyle w:val="NormalWeb"/>
              <w:rPr>
                <w:color w:val="000000"/>
              </w:rPr>
            </w:pPr>
            <w:r>
              <w:rPr>
                <w:color w:val="000000"/>
              </w:rPr>
              <w:t>Lectures</w:t>
            </w:r>
          </w:p>
          <w:p w:rsidR="00785202" w:rsidRDefault="00F56F7B">
            <w:pPr>
              <w:pStyle w:val="NormalWeb"/>
              <w:rPr>
                <w:color w:val="000000"/>
              </w:rPr>
            </w:pPr>
            <w:r>
              <w:rPr>
                <w:color w:val="000000"/>
              </w:rPr>
              <w:t>Student Presentations</w:t>
            </w:r>
          </w:p>
          <w:p w:rsidR="00785202" w:rsidRDefault="00F56F7B">
            <w:pPr>
              <w:divId w:val="1203860171"/>
              <w:rPr>
                <w:rFonts w:eastAsia="Times New Roman"/>
                <w:color w:val="000000"/>
              </w:rPr>
            </w:pPr>
            <w:r>
              <w:rPr>
                <w:rFonts w:eastAsia="Times New Roman"/>
                <w:color w:val="000000"/>
              </w:rPr>
              <w:t>Class Discussion</w:t>
            </w:r>
          </w:p>
        </w:tc>
      </w:tr>
      <w:tr w:rsidR="00785202">
        <w:trPr>
          <w:divId w:val="249779664"/>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Expectations From Students </w:t>
            </w:r>
          </w:p>
        </w:tc>
        <w:tc>
          <w:tcPr>
            <w:tcW w:w="0" w:type="auto"/>
            <w:gridSpan w:val="3"/>
            <w:tcMar>
              <w:top w:w="15" w:type="dxa"/>
              <w:left w:w="15" w:type="dxa"/>
              <w:bottom w:w="15" w:type="dxa"/>
              <w:right w:w="15" w:type="dxa"/>
            </w:tcMar>
            <w:vAlign w:val="center"/>
          </w:tcPr>
          <w:p w:rsidR="00785202" w:rsidRDefault="00785202">
            <w:pPr>
              <w:rPr>
                <w:rFonts w:eastAsia="Times New Roman"/>
                <w:color w:val="000000"/>
              </w:rPr>
            </w:pPr>
          </w:p>
          <w:p w:rsidR="00785202" w:rsidRDefault="00785202">
            <w:pPr>
              <w:rPr>
                <w:rFonts w:eastAsia="Times New Roman"/>
                <w:color w:val="000000"/>
              </w:rPr>
            </w:pPr>
          </w:p>
          <w:p w:rsidR="00785202" w:rsidRDefault="00F56F7B">
            <w:pPr>
              <w:rPr>
                <w:rFonts w:eastAsia="Times New Roman"/>
                <w:color w:val="000000"/>
              </w:rPr>
            </w:pPr>
            <w:r>
              <w:rPr>
                <w:rFonts w:eastAsia="Times New Roman"/>
                <w:color w:val="000000"/>
              </w:rPr>
              <w:t xml:space="preserve">Maintain an inclusive and respectful classroom environment, where no student is made to feel unwelcome or uncomfortable. </w:t>
            </w:r>
          </w:p>
          <w:p w:rsidR="00785202" w:rsidRDefault="00F56F7B">
            <w:pPr>
              <w:divId w:val="88477191"/>
              <w:rPr>
                <w:rFonts w:eastAsia="Times New Roman"/>
                <w:color w:val="000000"/>
              </w:rPr>
            </w:pPr>
            <w:r>
              <w:rPr>
                <w:rFonts w:eastAsia="Times New Roman"/>
                <w:color w:val="000000"/>
              </w:rPr>
              <w:t xml:space="preserve">Complete all course readings in advance of the session (s) in which we are to discuss them. </w:t>
            </w:r>
          </w:p>
          <w:p w:rsidR="00785202" w:rsidRDefault="00F56F7B">
            <w:pPr>
              <w:divId w:val="664405926"/>
              <w:rPr>
                <w:rFonts w:eastAsia="Times New Roman"/>
                <w:color w:val="000000"/>
              </w:rPr>
            </w:pPr>
            <w:r>
              <w:rPr>
                <w:rFonts w:eastAsia="Times New Roman"/>
                <w:color w:val="000000"/>
              </w:rPr>
              <w:t xml:space="preserve">Be an active participant in the course (through contribution to class discussion etc.). </w:t>
            </w:r>
          </w:p>
          <w:p w:rsidR="00785202" w:rsidRDefault="00F56F7B">
            <w:pPr>
              <w:divId w:val="1956478425"/>
              <w:rPr>
                <w:rFonts w:eastAsia="Times New Roman"/>
                <w:color w:val="000000"/>
              </w:rPr>
            </w:pPr>
            <w:r>
              <w:rPr>
                <w:rFonts w:eastAsia="Times New Roman"/>
                <w:color w:val="000000"/>
              </w:rPr>
              <w:t>Note on Academic Integrity: Under no circumstances may students submit another's words as their own work, whether their source is another student, the internet, or the instructor's own lecture notes. This is plagiarism, and will result in a grade of 0 for the assignment.</w:t>
            </w:r>
          </w:p>
          <w:p w:rsidR="00785202" w:rsidRDefault="00785202">
            <w:pPr>
              <w:divId w:val="1956478425"/>
              <w:rPr>
                <w:rFonts w:eastAsia="Times New Roman"/>
                <w:color w:val="000000"/>
              </w:rPr>
            </w:pPr>
          </w:p>
        </w:tc>
      </w:tr>
    </w:tbl>
    <w:p w:rsidR="00785202" w:rsidRDefault="00F56F7B">
      <w:pPr>
        <w:divId w:val="249779664"/>
        <w:rPr>
          <w:rFonts w:eastAsia="Times New Roman"/>
          <w:color w:val="000000"/>
        </w:rPr>
      </w:pPr>
      <w:r>
        <w:rPr>
          <w:rFonts w:eastAsia="Times New Roman"/>
          <w:color w:val="000000"/>
        </w:rPr>
        <w:t xml:space="preserve">Assessment/Evaluation </w:t>
      </w:r>
    </w:p>
    <w:p w:rsidR="00785202" w:rsidRDefault="00F56F7B">
      <w:pPr>
        <w:numPr>
          <w:ilvl w:val="0"/>
          <w:numId w:val="3"/>
        </w:numPr>
        <w:spacing w:before="100" w:beforeAutospacing="1" w:after="100" w:afterAutospacing="1"/>
        <w:divId w:val="249779664"/>
        <w:rPr>
          <w:rFonts w:eastAsia="Times New Roman"/>
          <w:color w:val="000000"/>
        </w:rPr>
      </w:pPr>
      <w:r>
        <w:rPr>
          <w:rFonts w:eastAsia="Times New Roman"/>
          <w:color w:val="000000"/>
        </w:rPr>
        <w:t>End Semester Examination: Written [35%]</w:t>
      </w:r>
    </w:p>
    <w:p w:rsidR="00785202" w:rsidRDefault="00F56F7B">
      <w:pPr>
        <w:numPr>
          <w:ilvl w:val="0"/>
          <w:numId w:val="3"/>
        </w:numPr>
        <w:spacing w:before="100" w:beforeAutospacing="1" w:after="100" w:afterAutospacing="1"/>
        <w:divId w:val="249779664"/>
        <w:rPr>
          <w:rFonts w:eastAsia="Times New Roman"/>
          <w:color w:val="000000"/>
        </w:rPr>
      </w:pPr>
      <w:r>
        <w:rPr>
          <w:rFonts w:eastAsia="Times New Roman"/>
          <w:color w:val="000000"/>
        </w:rPr>
        <w:t>Assignments [35%]</w:t>
      </w:r>
    </w:p>
    <w:p w:rsidR="00785202" w:rsidRDefault="00F56F7B">
      <w:pPr>
        <w:numPr>
          <w:ilvl w:val="0"/>
          <w:numId w:val="3"/>
        </w:numPr>
        <w:spacing w:before="100" w:beforeAutospacing="1" w:after="100" w:afterAutospacing="1"/>
        <w:divId w:val="249779664"/>
        <w:rPr>
          <w:rFonts w:eastAsia="Times New Roman"/>
          <w:color w:val="000000"/>
        </w:rPr>
      </w:pPr>
      <w:r>
        <w:rPr>
          <w:rFonts w:eastAsia="Times New Roman"/>
          <w:color w:val="000000"/>
        </w:rPr>
        <w:t>Class participation (Including attendance) [10%]</w:t>
      </w:r>
    </w:p>
    <w:p w:rsidR="00785202" w:rsidRDefault="00F56F7B">
      <w:pPr>
        <w:numPr>
          <w:ilvl w:val="0"/>
          <w:numId w:val="3"/>
        </w:numPr>
        <w:spacing w:before="100" w:beforeAutospacing="1" w:after="100" w:afterAutospacing="1"/>
        <w:divId w:val="249779664"/>
        <w:rPr>
          <w:rFonts w:eastAsia="Times New Roman"/>
          <w:color w:val="000000"/>
        </w:rPr>
      </w:pPr>
      <w:r>
        <w:rPr>
          <w:rFonts w:eastAsia="Times New Roman"/>
          <w:color w:val="000000"/>
        </w:rPr>
        <w:t>Quizzes [20%]</w:t>
      </w:r>
    </w:p>
    <w:p w:rsidR="00785202" w:rsidRDefault="00F56F7B">
      <w:pPr>
        <w:divId w:val="249779664"/>
        <w:rPr>
          <w:rFonts w:eastAsia="Times New Roman"/>
          <w:color w:val="000000"/>
        </w:rPr>
      </w:pPr>
      <w:r>
        <w:rPr>
          <w:rFonts w:eastAsia="Times New Roman"/>
          <w:color w:val="000000"/>
        </w:rPr>
        <w:t xml:space="preserve">Attendance Policy </w:t>
      </w:r>
    </w:p>
    <w:p w:rsidR="00785202" w:rsidRDefault="00F56F7B">
      <w:pPr>
        <w:divId w:val="249779664"/>
        <w:rPr>
          <w:rFonts w:eastAsia="Times New Roman"/>
          <w:color w:val="000000"/>
        </w:rPr>
      </w:pPr>
      <w:r>
        <w:rPr>
          <w:rFonts w:eastAsia="Times New Roman"/>
          <w:color w:val="000000"/>
        </w:rPr>
        <w:t>As per Ahmedabad University Policy</w:t>
      </w:r>
    </w:p>
    <w:p w:rsidR="00785202" w:rsidRDefault="00F56F7B">
      <w:pPr>
        <w:divId w:val="249779664"/>
        <w:rPr>
          <w:rFonts w:eastAsia="Times New Roman"/>
          <w:color w:val="000000"/>
        </w:rPr>
      </w:pPr>
      <w:r>
        <w:rPr>
          <w:rFonts w:eastAsia="Times New Roman"/>
          <w:color w:val="000000"/>
        </w:rPr>
        <w:t xml:space="preserve">Project / Assignment Details </w:t>
      </w:r>
    </w:p>
    <w:p w:rsidR="00785202" w:rsidRDefault="00785202">
      <w:pPr>
        <w:pStyle w:val="NormalWeb"/>
        <w:divId w:val="249779664"/>
        <w:rPr>
          <w:color w:val="000000"/>
        </w:rPr>
      </w:pPr>
    </w:p>
    <w:p w:rsidR="00785202" w:rsidRDefault="00F56F7B">
      <w:pPr>
        <w:pStyle w:val="NormalWeb"/>
        <w:divId w:val="249779664"/>
        <w:rPr>
          <w:color w:val="000000"/>
        </w:rPr>
      </w:pPr>
      <w:r>
        <w:rPr>
          <w:color w:val="000000"/>
        </w:rPr>
        <w:t>5 Pair Presentations (each worth 7%)-  Working in pairs, students will present a summary of one of the pre-readings to the rest of the class. They will together submit a write-up of their presentation to the instructor.</w:t>
      </w:r>
    </w:p>
    <w:p w:rsidR="00785202" w:rsidRDefault="00F56F7B">
      <w:pPr>
        <w:pStyle w:val="NormalWeb"/>
        <w:divId w:val="249779664"/>
        <w:rPr>
          <w:color w:val="000000"/>
        </w:rPr>
      </w:pPr>
      <w:r>
        <w:rPr>
          <w:color w:val="000000"/>
        </w:rPr>
        <w:t>4 Quizzes (each worth 5 %)- Quizzes will consist of a series of basic comprehension questions.</w:t>
      </w:r>
    </w:p>
    <w:p w:rsidR="00785202" w:rsidRDefault="00F56F7B">
      <w:pPr>
        <w:pStyle w:val="NormalWeb"/>
        <w:divId w:val="249779664"/>
        <w:rPr>
          <w:color w:val="000000"/>
        </w:rPr>
      </w:pPr>
      <w:r>
        <w:rPr>
          <w:color w:val="000000"/>
        </w:rPr>
        <w:t>Take-Home Final (worth 35 %)- The final will consist of 5 essay questions (made available to the students in advance) from which each student may select any 3 to answer.</w:t>
      </w:r>
    </w:p>
    <w:p w:rsidR="00785202" w:rsidRDefault="00F56F7B">
      <w:pPr>
        <w:pStyle w:val="NormalWeb"/>
        <w:divId w:val="249779664"/>
        <w:rPr>
          <w:color w:val="000000"/>
        </w:rPr>
      </w:pPr>
      <w:r>
        <w:rPr>
          <w:color w:val="000000"/>
        </w:rPr>
        <w:lastRenderedPageBreak/>
        <w:t>Participation in Class Discussion (worth 10%)</w:t>
      </w:r>
    </w:p>
    <w:p w:rsidR="00785202" w:rsidRDefault="00785202">
      <w:pPr>
        <w:pStyle w:val="NormalWeb"/>
        <w:divId w:val="249779664"/>
        <w:rPr>
          <w:color w:val="000000"/>
        </w:rPr>
      </w:pPr>
    </w:p>
    <w:p w:rsidR="00785202" w:rsidRDefault="00785202">
      <w:pPr>
        <w:pStyle w:val="NormalWeb"/>
        <w:divId w:val="249779664"/>
        <w:rPr>
          <w:color w:val="000000"/>
        </w:rPr>
      </w:pPr>
    </w:p>
    <w:p w:rsidR="00785202" w:rsidRDefault="00F56F7B">
      <w:pPr>
        <w:divId w:val="249779664"/>
        <w:rPr>
          <w:rFonts w:eastAsia="Times New Roman"/>
          <w:color w:val="000000"/>
        </w:rPr>
      </w:pPr>
      <w:r>
        <w:rPr>
          <w:rFonts w:eastAsia="Times New Roman"/>
          <w:color w:val="000000"/>
        </w:rPr>
        <w:t xml:space="preserve">Course Material </w:t>
      </w:r>
    </w:p>
    <w:p w:rsidR="00785202" w:rsidRDefault="00785202">
      <w:pPr>
        <w:divId w:val="249779664"/>
        <w:rPr>
          <w:rFonts w:eastAsia="Times New Roman"/>
          <w:color w:val="000000"/>
        </w:rPr>
      </w:pPr>
    </w:p>
    <w:p w:rsidR="00785202" w:rsidRDefault="00F56F7B">
      <w:pPr>
        <w:divId w:val="249779664"/>
        <w:rPr>
          <w:rFonts w:eastAsia="Times New Roman"/>
          <w:color w:val="000000"/>
        </w:rPr>
      </w:pPr>
      <w:proofErr w:type="spellStart"/>
      <w:r>
        <w:rPr>
          <w:rFonts w:eastAsia="Times New Roman"/>
          <w:color w:val="000000"/>
        </w:rPr>
        <w:t>Coursepacks</w:t>
      </w:r>
      <w:proofErr w:type="spellEnd"/>
      <w:r>
        <w:rPr>
          <w:rFonts w:eastAsia="Times New Roman"/>
          <w:color w:val="000000"/>
        </w:rPr>
        <w:t xml:space="preserve">:  </w:t>
      </w:r>
    </w:p>
    <w:p w:rsidR="00785202" w:rsidRDefault="00F56F7B">
      <w:pPr>
        <w:divId w:val="249779664"/>
        <w:rPr>
          <w:rFonts w:eastAsia="Times New Roman"/>
          <w:color w:val="000000"/>
        </w:rPr>
      </w:pPr>
      <w:r>
        <w:rPr>
          <w:rFonts w:eastAsia="Times New Roman" w:hAnsi="Symbol"/>
          <w:color w:val="000000"/>
        </w:rPr>
        <w:sym w:font="Symbol" w:char="F0B7"/>
      </w:r>
      <w:r>
        <w:rPr>
          <w:rFonts w:eastAsia="Times New Roman"/>
          <w:color w:val="000000"/>
        </w:rPr>
        <w:t xml:space="preserve">  1 PHI 120 Introduction to Ethical Theory: Virtues, Vices and Values</w:t>
      </w:r>
    </w:p>
    <w:p w:rsidR="00785202" w:rsidRPr="00FF5092" w:rsidRDefault="00F56F7B" w:rsidP="00FF5092">
      <w:pPr>
        <w:divId w:val="249779664"/>
        <w:rPr>
          <w:rFonts w:eastAsia="Times New Roman"/>
          <w:color w:val="000000"/>
        </w:rPr>
      </w:pPr>
      <w:r>
        <w:rPr>
          <w:rFonts w:eastAsia="Times New Roman"/>
          <w:color w:val="000000"/>
        </w:rPr>
        <w:t xml:space="preserve"> </w:t>
      </w:r>
    </w:p>
    <w:p w:rsidR="00785202" w:rsidRDefault="00F56F7B">
      <w:pPr>
        <w:pStyle w:val="NormalWeb"/>
        <w:divId w:val="249779664"/>
        <w:rPr>
          <w:color w:val="000000"/>
        </w:rPr>
      </w:pPr>
      <w:r>
        <w:rPr>
          <w:color w:val="000000"/>
        </w:rPr>
        <w:t xml:space="preserve">Reading List (a </w:t>
      </w:r>
      <w:proofErr w:type="spellStart"/>
      <w:r>
        <w:rPr>
          <w:color w:val="000000"/>
        </w:rPr>
        <w:t>coursepack</w:t>
      </w:r>
      <w:proofErr w:type="spellEnd"/>
      <w:r>
        <w:rPr>
          <w:color w:val="000000"/>
        </w:rPr>
        <w:t xml:space="preserve"> with all these readings will be provided):</w:t>
      </w:r>
    </w:p>
    <w:p w:rsidR="00785202" w:rsidRDefault="00F56F7B">
      <w:pPr>
        <w:pStyle w:val="NormalWeb"/>
        <w:divId w:val="249779664"/>
        <w:rPr>
          <w:color w:val="000000"/>
        </w:rPr>
      </w:pPr>
      <w:r>
        <w:rPr>
          <w:color w:val="000000"/>
        </w:rPr>
        <w:t>Annas, Julia. 2004. “Being Virtuous and Doing the Right Thing,” Proceedings and Addresses of the American Philosophical Association, 78(2): 61-75.</w:t>
      </w:r>
    </w:p>
    <w:p w:rsidR="00785202" w:rsidRDefault="00F56F7B">
      <w:pPr>
        <w:pStyle w:val="NormalWeb"/>
        <w:divId w:val="249779664"/>
        <w:rPr>
          <w:color w:val="000000"/>
        </w:rPr>
      </w:pPr>
      <w:r>
        <w:rPr>
          <w:color w:val="000000"/>
        </w:rPr>
        <w:t xml:space="preserve">Aristotle. </w:t>
      </w:r>
      <w:r>
        <w:rPr>
          <w:i/>
          <w:iCs/>
          <w:color w:val="000000"/>
        </w:rPr>
        <w:t>Nicomachean Ethics</w:t>
      </w:r>
      <w:r>
        <w:rPr>
          <w:color w:val="000000"/>
        </w:rPr>
        <w:t xml:space="preserve"> (trans W.D Ross). Accessed  from </w:t>
      </w:r>
      <w:hyperlink r:id="rId5" w:history="1">
        <w:r>
          <w:rPr>
            <w:rStyle w:val="Hyperlink"/>
          </w:rPr>
          <w:t>http://classics.mit.edu/Aristotle/nicomachaen.html</w:t>
        </w:r>
      </w:hyperlink>
    </w:p>
    <w:p w:rsidR="00785202" w:rsidRDefault="00F56F7B">
      <w:pPr>
        <w:pStyle w:val="NormalWeb"/>
        <w:divId w:val="249779664"/>
        <w:rPr>
          <w:color w:val="000000"/>
        </w:rPr>
      </w:pPr>
      <w:r>
        <w:rPr>
          <w:color w:val="000000"/>
        </w:rPr>
        <w:t xml:space="preserve">Dillon, Robin. 2012. "Critical Character Theory" in Out From the Shadows: Analytical Feminist Contributions to Traditional Philosophy eds. Sharon L. </w:t>
      </w:r>
      <w:proofErr w:type="spellStart"/>
      <w:r>
        <w:rPr>
          <w:color w:val="000000"/>
        </w:rPr>
        <w:t>Crasnow</w:t>
      </w:r>
      <w:proofErr w:type="spellEnd"/>
      <w:r>
        <w:rPr>
          <w:color w:val="000000"/>
        </w:rPr>
        <w:t xml:space="preserve"> and Anita M. </w:t>
      </w:r>
      <w:proofErr w:type="spellStart"/>
      <w:r>
        <w:rPr>
          <w:color w:val="000000"/>
        </w:rPr>
        <w:t>Superson</w:t>
      </w:r>
      <w:proofErr w:type="spellEnd"/>
      <w:r>
        <w:rPr>
          <w:color w:val="000000"/>
        </w:rPr>
        <w:t>. Oxford University Press. pp.83-114</w:t>
      </w:r>
    </w:p>
    <w:p w:rsidR="00785202" w:rsidRDefault="00F56F7B">
      <w:pPr>
        <w:pStyle w:val="NormalWeb"/>
        <w:divId w:val="249779664"/>
        <w:rPr>
          <w:color w:val="000000"/>
        </w:rPr>
      </w:pPr>
      <w:r>
        <w:rPr>
          <w:color w:val="000000"/>
        </w:rPr>
        <w:t>Doris, John. 1998. "Persons, Situations, and Virtue Ethics," Nous, 32(4): 504-530.</w:t>
      </w:r>
    </w:p>
    <w:p w:rsidR="00785202" w:rsidRDefault="00F56F7B">
      <w:pPr>
        <w:pStyle w:val="NormalWeb"/>
        <w:divId w:val="249779664"/>
        <w:rPr>
          <w:color w:val="000000"/>
        </w:rPr>
      </w:pPr>
      <w:r>
        <w:rPr>
          <w:color w:val="000000"/>
        </w:rPr>
        <w:t xml:space="preserve">Driver, Julia. 2007. </w:t>
      </w:r>
      <w:r>
        <w:rPr>
          <w:i/>
          <w:iCs/>
          <w:color w:val="000000"/>
        </w:rPr>
        <w:t>Ethics: The Fundamentals</w:t>
      </w:r>
      <w:r>
        <w:rPr>
          <w:color w:val="000000"/>
        </w:rPr>
        <w:t>. Blackwell.</w:t>
      </w:r>
    </w:p>
    <w:p w:rsidR="00785202" w:rsidRDefault="00F56F7B">
      <w:pPr>
        <w:pStyle w:val="NormalWeb"/>
        <w:divId w:val="249779664"/>
        <w:rPr>
          <w:color w:val="000000"/>
        </w:rPr>
      </w:pPr>
      <w:r>
        <w:rPr>
          <w:color w:val="000000"/>
        </w:rPr>
        <w:t>Fletcher, Guy. 2016. "Knowing What's Good For You". Accessed from </w:t>
      </w:r>
      <w:hyperlink r:id="rId6" w:history="1">
        <w:r>
          <w:rPr>
            <w:rStyle w:val="Hyperlink"/>
          </w:rPr>
          <w:t>https://blogs.lse.ac.uk/theforum/knowing-whats-good-for-you/</w:t>
        </w:r>
      </w:hyperlink>
    </w:p>
    <w:p w:rsidR="00785202" w:rsidRDefault="00F56F7B">
      <w:pPr>
        <w:pStyle w:val="NormalWeb"/>
        <w:divId w:val="249779664"/>
        <w:rPr>
          <w:color w:val="000000"/>
        </w:rPr>
      </w:pPr>
      <w:r>
        <w:rPr>
          <w:color w:val="000000"/>
        </w:rPr>
        <w:t>Kant, Immanuel. 2017.  </w:t>
      </w:r>
      <w:r>
        <w:rPr>
          <w:i/>
          <w:iCs/>
          <w:color w:val="000000"/>
        </w:rPr>
        <w:t>Groundwork for the Metaphysic of Morals</w:t>
      </w:r>
      <w:r>
        <w:rPr>
          <w:color w:val="000000"/>
        </w:rPr>
        <w:t xml:space="preserve"> (trans Jonathan Bennett). Accessed from </w:t>
      </w:r>
      <w:hyperlink r:id="rId7" w:history="1">
        <w:r>
          <w:rPr>
            <w:rStyle w:val="Hyperlink"/>
          </w:rPr>
          <w:t>https://www.earlymoderntexts.com/assets/pdfs/kant1785.pdf</w:t>
        </w:r>
      </w:hyperlink>
    </w:p>
    <w:p w:rsidR="00785202" w:rsidRDefault="00F56F7B">
      <w:pPr>
        <w:pStyle w:val="NormalWeb"/>
        <w:divId w:val="249779664"/>
        <w:rPr>
          <w:color w:val="000000"/>
        </w:rPr>
      </w:pPr>
      <w:r>
        <w:rPr>
          <w:color w:val="000000"/>
        </w:rPr>
        <w:t xml:space="preserve">Kant, Immanuel. 2012. “On The Supposed Right to Lie from Benevolent Motives" (trans T.K Abbott). Accessed from </w:t>
      </w:r>
      <w:hyperlink r:id="rId8" w:history="1">
        <w:r>
          <w:rPr>
            <w:rStyle w:val="Hyperlink"/>
          </w:rPr>
          <w:t>http://www.sophia-project.org/uploads/1/3/9/5/13955288/kant_lying.pdf</w:t>
        </w:r>
      </w:hyperlink>
    </w:p>
    <w:p w:rsidR="00785202" w:rsidRDefault="00F56F7B">
      <w:pPr>
        <w:pStyle w:val="NormalWeb"/>
        <w:divId w:val="249779664"/>
        <w:rPr>
          <w:color w:val="000000"/>
        </w:rPr>
      </w:pPr>
      <w:r>
        <w:rPr>
          <w:color w:val="000000"/>
        </w:rPr>
        <w:t>Keller, Simon. 2009. "Welfarism", Philosophy Compass 4(1): 82-95.</w:t>
      </w:r>
    </w:p>
    <w:p w:rsidR="00785202" w:rsidRDefault="00F56F7B">
      <w:pPr>
        <w:pStyle w:val="NormalWeb"/>
        <w:divId w:val="249779664"/>
        <w:rPr>
          <w:color w:val="000000"/>
        </w:rPr>
      </w:pPr>
      <w:r>
        <w:rPr>
          <w:color w:val="000000"/>
        </w:rPr>
        <w:t>Mill, John Stuart. 1861. </w:t>
      </w:r>
      <w:r>
        <w:rPr>
          <w:i/>
          <w:iCs/>
          <w:color w:val="000000"/>
        </w:rPr>
        <w:t xml:space="preserve">Utilitarianism. </w:t>
      </w:r>
      <w:r>
        <w:rPr>
          <w:color w:val="000000"/>
        </w:rPr>
        <w:t xml:space="preserve">Accessed from </w:t>
      </w:r>
      <w:hyperlink r:id="rId9" w:history="1">
        <w:r>
          <w:rPr>
            <w:rStyle w:val="Hyperlink"/>
          </w:rPr>
          <w:t>https://www.utilitarianism.com/mill1.htm</w:t>
        </w:r>
      </w:hyperlink>
    </w:p>
    <w:p w:rsidR="00785202" w:rsidRDefault="00F56F7B">
      <w:pPr>
        <w:pStyle w:val="NormalWeb"/>
        <w:divId w:val="249779664"/>
        <w:rPr>
          <w:color w:val="000000"/>
        </w:rPr>
      </w:pPr>
      <w:r>
        <w:rPr>
          <w:color w:val="000000"/>
        </w:rPr>
        <w:t xml:space="preserve">Nozick, Robert. 1974. </w:t>
      </w:r>
      <w:r>
        <w:rPr>
          <w:i/>
          <w:iCs/>
          <w:color w:val="000000"/>
        </w:rPr>
        <w:t xml:space="preserve">Anarchy, State, and Utopia. </w:t>
      </w:r>
      <w:r>
        <w:rPr>
          <w:color w:val="000000"/>
        </w:rPr>
        <w:t>Basic Books.</w:t>
      </w:r>
    </w:p>
    <w:p w:rsidR="00785202" w:rsidRDefault="00F56F7B">
      <w:pPr>
        <w:pStyle w:val="NormalWeb"/>
        <w:divId w:val="249779664"/>
        <w:rPr>
          <w:color w:val="000000"/>
        </w:rPr>
      </w:pPr>
      <w:r>
        <w:rPr>
          <w:color w:val="000000"/>
        </w:rPr>
        <w:t xml:space="preserve">O'Neill, </w:t>
      </w:r>
      <w:proofErr w:type="spellStart"/>
      <w:r>
        <w:rPr>
          <w:color w:val="000000"/>
        </w:rPr>
        <w:t>Onora</w:t>
      </w:r>
      <w:proofErr w:type="spellEnd"/>
      <w:r>
        <w:rPr>
          <w:color w:val="000000"/>
        </w:rPr>
        <w:t>. 2014. "Kantian Approaches to Some Famine Problems"</w:t>
      </w:r>
      <w:r w:rsidR="00C57D83">
        <w:rPr>
          <w:color w:val="000000"/>
        </w:rPr>
        <w:t xml:space="preserve"> in </w:t>
      </w:r>
      <w:r w:rsidR="00C57D83" w:rsidRPr="00C57D83">
        <w:rPr>
          <w:color w:val="000000"/>
        </w:rPr>
        <w:t>Ethical Theory: An Anthology</w:t>
      </w:r>
      <w:r w:rsidR="00C57D83">
        <w:rPr>
          <w:i/>
          <w:iCs/>
          <w:color w:val="000000"/>
        </w:rPr>
        <w:t xml:space="preserve"> </w:t>
      </w:r>
      <w:r w:rsidR="00C57D83">
        <w:rPr>
          <w:color w:val="000000"/>
        </w:rPr>
        <w:t>(2</w:t>
      </w:r>
      <w:r w:rsidR="00C57D83" w:rsidRPr="00C57D83">
        <w:rPr>
          <w:color w:val="000000"/>
          <w:vertAlign w:val="superscript"/>
        </w:rPr>
        <w:t>nd</w:t>
      </w:r>
      <w:r w:rsidR="00C57D83">
        <w:rPr>
          <w:color w:val="000000"/>
        </w:rPr>
        <w:t xml:space="preserve"> edition) ed. Russ Shafer-Landau. Wiley-Blackwell. </w:t>
      </w:r>
      <w:r>
        <w:rPr>
          <w:color w:val="000000"/>
        </w:rPr>
        <w:t>pp.510-520.</w:t>
      </w:r>
    </w:p>
    <w:p w:rsidR="00785202" w:rsidRDefault="00F56F7B">
      <w:pPr>
        <w:pStyle w:val="NormalWeb"/>
        <w:divId w:val="249779664"/>
        <w:rPr>
          <w:color w:val="000000"/>
        </w:rPr>
      </w:pPr>
      <w:r>
        <w:rPr>
          <w:color w:val="000000"/>
        </w:rPr>
        <w:t xml:space="preserve">Rawls, John. 1971. </w:t>
      </w:r>
      <w:r>
        <w:rPr>
          <w:i/>
          <w:iCs/>
          <w:color w:val="000000"/>
        </w:rPr>
        <w:t>A Theory of Justice</w:t>
      </w:r>
      <w:r>
        <w:rPr>
          <w:color w:val="000000"/>
        </w:rPr>
        <w:t xml:space="preserve">. </w:t>
      </w:r>
      <w:proofErr w:type="spellStart"/>
      <w:r>
        <w:rPr>
          <w:color w:val="000000"/>
        </w:rPr>
        <w:t>Belknap</w:t>
      </w:r>
      <w:proofErr w:type="spellEnd"/>
      <w:r>
        <w:rPr>
          <w:color w:val="000000"/>
        </w:rPr>
        <w:t xml:space="preserve"> Press.</w:t>
      </w:r>
    </w:p>
    <w:p w:rsidR="00785202" w:rsidRDefault="00F56F7B">
      <w:pPr>
        <w:pStyle w:val="NormalWeb"/>
        <w:divId w:val="249779664"/>
        <w:rPr>
          <w:color w:val="000000"/>
        </w:rPr>
      </w:pPr>
      <w:r>
        <w:rPr>
          <w:color w:val="000000"/>
        </w:rPr>
        <w:lastRenderedPageBreak/>
        <w:t>Ross, W.D.  1930. </w:t>
      </w:r>
      <w:r>
        <w:rPr>
          <w:i/>
          <w:iCs/>
          <w:color w:val="000000"/>
        </w:rPr>
        <w:t xml:space="preserve">The Right and the Good. </w:t>
      </w:r>
      <w:r>
        <w:rPr>
          <w:color w:val="000000"/>
        </w:rPr>
        <w:t>Oxford University Press.</w:t>
      </w:r>
    </w:p>
    <w:p w:rsidR="00785202" w:rsidRDefault="00F56F7B">
      <w:pPr>
        <w:pStyle w:val="NormalWeb"/>
        <w:divId w:val="249779664"/>
        <w:rPr>
          <w:color w:val="000000"/>
        </w:rPr>
      </w:pPr>
      <w:r>
        <w:rPr>
          <w:color w:val="000000"/>
        </w:rPr>
        <w:t>Swanton, Christine. 2003. </w:t>
      </w:r>
      <w:r>
        <w:rPr>
          <w:i/>
          <w:iCs/>
          <w:color w:val="000000"/>
        </w:rPr>
        <w:t>Virtue Ethics: A Pluralist View</w:t>
      </w:r>
      <w:r>
        <w:rPr>
          <w:color w:val="000000"/>
        </w:rPr>
        <w:t>. Oxford University Press.</w:t>
      </w:r>
    </w:p>
    <w:p w:rsidR="00785202" w:rsidRDefault="00F56F7B">
      <w:pPr>
        <w:pStyle w:val="NormalWeb"/>
        <w:divId w:val="249779664"/>
        <w:rPr>
          <w:color w:val="000000"/>
        </w:rPr>
      </w:pPr>
      <w:r>
        <w:rPr>
          <w:color w:val="000000"/>
        </w:rPr>
        <w:t>Urban Walker, Margaret. 1992. "Feminism, Ethics, and the Question of Theory," Hypatia 7(3), 23-38.</w:t>
      </w:r>
    </w:p>
    <w:p w:rsidR="00785202" w:rsidRDefault="00F56F7B">
      <w:pPr>
        <w:pStyle w:val="NormalWeb"/>
        <w:divId w:val="249779664"/>
        <w:rPr>
          <w:color w:val="000000"/>
        </w:rPr>
      </w:pPr>
      <w:r>
        <w:rPr>
          <w:color w:val="000000"/>
        </w:rPr>
        <w:t>Williams, Bernard. 1981. "Persons, Character, and Morality"</w:t>
      </w:r>
      <w:r w:rsidR="00C57D83">
        <w:rPr>
          <w:color w:val="000000"/>
        </w:rPr>
        <w:t xml:space="preserve"> </w:t>
      </w:r>
      <w:r>
        <w:rPr>
          <w:color w:val="000000"/>
        </w:rPr>
        <w:t xml:space="preserve">in James Rachels ed. </w:t>
      </w:r>
      <w:r>
        <w:rPr>
          <w:i/>
          <w:iCs/>
          <w:color w:val="000000"/>
        </w:rPr>
        <w:t>Moral Luck: Philosophical Papers 1973-1980</w:t>
      </w:r>
      <w:r>
        <w:rPr>
          <w:color w:val="000000"/>
        </w:rPr>
        <w:t>. Cambridge University Press, pp.1-19.</w:t>
      </w:r>
    </w:p>
    <w:p w:rsidR="00785202" w:rsidRDefault="00F56F7B">
      <w:pPr>
        <w:pStyle w:val="NormalWeb"/>
        <w:divId w:val="249779664"/>
        <w:rPr>
          <w:color w:val="000000"/>
        </w:rPr>
      </w:pPr>
      <w:r>
        <w:rPr>
          <w:color w:val="000000"/>
        </w:rPr>
        <w:t xml:space="preserve">Zack, Naomi. 2011. </w:t>
      </w:r>
      <w:r>
        <w:rPr>
          <w:i/>
          <w:iCs/>
          <w:color w:val="000000"/>
        </w:rPr>
        <w:t>The Ethics and Mores of Race: Equality After the History of Philosophy</w:t>
      </w:r>
      <w:r>
        <w:rPr>
          <w:color w:val="000000"/>
        </w:rPr>
        <w:t>. Rowman &amp; Littlefield.</w:t>
      </w:r>
    </w:p>
    <w:p w:rsidR="00785202" w:rsidRDefault="00F56F7B">
      <w:pPr>
        <w:pStyle w:val="Heading4"/>
        <w:jc w:val="center"/>
        <w:divId w:val="825585531"/>
        <w:rPr>
          <w:rFonts w:ascii="Calibri" w:eastAsia="Times New Roman" w:hAnsi="Calibri" w:cs="Calibri"/>
        </w:rPr>
      </w:pPr>
      <w:r>
        <w:rPr>
          <w:rFonts w:ascii="Calibri" w:eastAsia="Times New Roman" w:hAnsi="Calibri" w:cs="Calibri"/>
        </w:rPr>
        <w:t>Session Plan</w:t>
      </w:r>
    </w:p>
    <w:tbl>
      <w:tblPr>
        <w:tblpPr w:leftFromText="180" w:rightFromText="180" w:vertAnchor="text" w:tblpY="1"/>
        <w:tblOverlap w:val="never"/>
        <w:tblW w:w="4947" w:type="pct"/>
        <w:tblCellSpacing w:w="15" w:type="dxa"/>
        <w:tblLook w:val="04A0" w:firstRow="1" w:lastRow="0" w:firstColumn="1" w:lastColumn="0" w:noHBand="0" w:noVBand="1"/>
      </w:tblPr>
      <w:tblGrid>
        <w:gridCol w:w="822"/>
        <w:gridCol w:w="1780"/>
        <w:gridCol w:w="2249"/>
        <w:gridCol w:w="2067"/>
        <w:gridCol w:w="1400"/>
        <w:gridCol w:w="612"/>
      </w:tblGrid>
      <w:tr w:rsidR="00785202">
        <w:trPr>
          <w:divId w:val="825585531"/>
          <w:tblCellSpacing w:w="15" w:type="dxa"/>
        </w:trPr>
        <w:tc>
          <w:tcPr>
            <w:tcW w:w="435" w:type="pct"/>
            <w:tcMar>
              <w:top w:w="15" w:type="dxa"/>
              <w:left w:w="15" w:type="dxa"/>
              <w:bottom w:w="15" w:type="dxa"/>
              <w:right w:w="15" w:type="dxa"/>
            </w:tcMar>
            <w:vAlign w:val="center"/>
            <w:hideMark/>
          </w:tcPr>
          <w:p w:rsidR="00785202" w:rsidRDefault="00F56F7B">
            <w:pPr>
              <w:jc w:val="center"/>
              <w:rPr>
                <w:rFonts w:eastAsia="Times New Roman"/>
                <w:b/>
                <w:bCs/>
                <w:color w:val="000000"/>
              </w:rPr>
            </w:pPr>
            <w:r>
              <w:rPr>
                <w:rFonts w:eastAsia="Times New Roman"/>
                <w:b/>
                <w:bCs/>
                <w:color w:val="000000"/>
              </w:rPr>
              <w:t xml:space="preserve">Session No. </w:t>
            </w:r>
          </w:p>
        </w:tc>
        <w:tc>
          <w:tcPr>
            <w:tcW w:w="980" w:type="pct"/>
            <w:tcMar>
              <w:top w:w="15" w:type="dxa"/>
              <w:left w:w="15" w:type="dxa"/>
              <w:bottom w:w="15" w:type="dxa"/>
              <w:right w:w="15" w:type="dxa"/>
            </w:tcMar>
            <w:vAlign w:val="center"/>
            <w:hideMark/>
          </w:tcPr>
          <w:p w:rsidR="00785202" w:rsidRDefault="00F56F7B">
            <w:pPr>
              <w:jc w:val="center"/>
              <w:rPr>
                <w:rFonts w:eastAsia="Times New Roman"/>
                <w:b/>
                <w:bCs/>
                <w:color w:val="000000"/>
              </w:rPr>
            </w:pPr>
            <w:r>
              <w:rPr>
                <w:rFonts w:eastAsia="Times New Roman"/>
                <w:b/>
                <w:bCs/>
                <w:color w:val="000000"/>
              </w:rPr>
              <w:t xml:space="preserve">Topic Title </w:t>
            </w:r>
          </w:p>
        </w:tc>
        <w:tc>
          <w:tcPr>
            <w:tcW w:w="999" w:type="pct"/>
            <w:tcMar>
              <w:top w:w="15" w:type="dxa"/>
              <w:left w:w="15" w:type="dxa"/>
              <w:bottom w:w="15" w:type="dxa"/>
              <w:right w:w="15" w:type="dxa"/>
            </w:tcMar>
            <w:vAlign w:val="center"/>
            <w:hideMark/>
          </w:tcPr>
          <w:p w:rsidR="00785202" w:rsidRDefault="00F56F7B">
            <w:pPr>
              <w:jc w:val="center"/>
              <w:rPr>
                <w:rFonts w:eastAsia="Times New Roman"/>
                <w:b/>
                <w:bCs/>
                <w:color w:val="000000"/>
              </w:rPr>
            </w:pPr>
            <w:r>
              <w:rPr>
                <w:rFonts w:eastAsia="Times New Roman"/>
                <w:b/>
                <w:bCs/>
                <w:color w:val="000000"/>
              </w:rPr>
              <w:t xml:space="preserve">Topic &amp; Subtopic Details </w:t>
            </w:r>
          </w:p>
        </w:tc>
        <w:tc>
          <w:tcPr>
            <w:tcW w:w="1140" w:type="pct"/>
            <w:tcMar>
              <w:top w:w="15" w:type="dxa"/>
              <w:left w:w="15" w:type="dxa"/>
              <w:bottom w:w="15" w:type="dxa"/>
              <w:right w:w="15" w:type="dxa"/>
            </w:tcMar>
            <w:vAlign w:val="center"/>
            <w:hideMark/>
          </w:tcPr>
          <w:p w:rsidR="00785202" w:rsidRDefault="00F56F7B">
            <w:pPr>
              <w:jc w:val="center"/>
              <w:rPr>
                <w:rFonts w:eastAsia="Times New Roman"/>
                <w:b/>
                <w:bCs/>
                <w:color w:val="000000"/>
              </w:rPr>
            </w:pPr>
            <w:r>
              <w:rPr>
                <w:rFonts w:eastAsia="Times New Roman"/>
                <w:b/>
                <w:bCs/>
                <w:color w:val="000000"/>
              </w:rPr>
              <w:t xml:space="preserve">Readings,Cases,etc. </w:t>
            </w:r>
          </w:p>
        </w:tc>
        <w:tc>
          <w:tcPr>
            <w:tcW w:w="767" w:type="pct"/>
            <w:tcMar>
              <w:top w:w="15" w:type="dxa"/>
              <w:left w:w="15" w:type="dxa"/>
              <w:bottom w:w="15" w:type="dxa"/>
              <w:right w:w="15" w:type="dxa"/>
            </w:tcMar>
            <w:vAlign w:val="center"/>
            <w:hideMark/>
          </w:tcPr>
          <w:p w:rsidR="00785202" w:rsidRDefault="00F56F7B">
            <w:pPr>
              <w:jc w:val="center"/>
              <w:rPr>
                <w:rFonts w:eastAsia="Times New Roman"/>
                <w:b/>
                <w:bCs/>
                <w:color w:val="000000"/>
              </w:rPr>
            </w:pPr>
            <w:r>
              <w:rPr>
                <w:rFonts w:eastAsia="Times New Roman"/>
                <w:b/>
                <w:bCs/>
                <w:color w:val="000000"/>
              </w:rPr>
              <w:t xml:space="preserve">Activities </w:t>
            </w:r>
          </w:p>
        </w:tc>
        <w:tc>
          <w:tcPr>
            <w:tcW w:w="561" w:type="pct"/>
            <w:tcMar>
              <w:top w:w="15" w:type="dxa"/>
              <w:left w:w="15" w:type="dxa"/>
              <w:bottom w:w="15" w:type="dxa"/>
              <w:right w:w="15" w:type="dxa"/>
            </w:tcMar>
            <w:vAlign w:val="center"/>
            <w:hideMark/>
          </w:tcPr>
          <w:p w:rsidR="00785202" w:rsidRDefault="00785202">
            <w:pPr>
              <w:rPr>
                <w:rFonts w:eastAsia="Times New Roman"/>
                <w:b/>
                <w:bCs/>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1</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Intro-What is Ethical Theory?</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Overview of Course Outline. What is ethical theory?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Post-Reading: Julia Driver. Ethics-The Fundamentals (Introduction)</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Lecture. Icebreaker</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2</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Why do ethical theory?</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Countering Knee-jerk Relativism and Skepticism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Driver. Ethics (Ch.1)</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Lecture, Group Discussion, Student Presentations.</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3</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The Right and The Good</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The subject matter of ethics: Evaluative and Deontic Concepts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John Rawls. A Theory of Justice (excerpt)</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Lecture, Group Discussion</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4</w:t>
            </w:r>
          </w:p>
        </w:tc>
        <w:tc>
          <w:tcPr>
            <w:tcW w:w="0" w:type="auto"/>
            <w:tcMar>
              <w:top w:w="15" w:type="dxa"/>
              <w:left w:w="15" w:type="dxa"/>
              <w:bottom w:w="15" w:type="dxa"/>
              <w:right w:w="15" w:type="dxa"/>
            </w:tcMar>
            <w:vAlign w:val="center"/>
          </w:tcPr>
          <w:p w:rsidR="00785202" w:rsidRDefault="00785202">
            <w:pPr>
              <w:rPr>
                <w:rFonts w:eastAsia="Times New Roman"/>
                <w:color w:val="000000"/>
              </w:rPr>
            </w:pPr>
          </w:p>
          <w:p w:rsidR="00785202" w:rsidRDefault="00F56F7B">
            <w:pPr>
              <w:rPr>
                <w:rFonts w:eastAsia="Times New Roman"/>
                <w:color w:val="000000"/>
              </w:rPr>
            </w:pPr>
            <w:r>
              <w:rPr>
                <w:rFonts w:eastAsia="Times New Roman"/>
                <w:color w:val="000000"/>
              </w:rPr>
              <w:t>Well-Being as the Good</w:t>
            </w:r>
          </w:p>
        </w:tc>
        <w:tc>
          <w:tcPr>
            <w:tcW w:w="0" w:type="auto"/>
            <w:tcMar>
              <w:top w:w="15" w:type="dxa"/>
              <w:left w:w="15" w:type="dxa"/>
              <w:bottom w:w="15" w:type="dxa"/>
              <w:right w:w="15" w:type="dxa"/>
            </w:tcMar>
            <w:vAlign w:val="center"/>
          </w:tcPr>
          <w:p w:rsidR="00785202" w:rsidRDefault="00785202">
            <w:pPr>
              <w:rPr>
                <w:rFonts w:eastAsia="Times New Roman"/>
                <w:color w:val="000000"/>
              </w:rPr>
            </w:pPr>
          </w:p>
          <w:p w:rsidR="00785202" w:rsidRDefault="00F56F7B">
            <w:pPr>
              <w:rPr>
                <w:rFonts w:eastAsia="Times New Roman"/>
                <w:color w:val="000000"/>
              </w:rPr>
            </w:pPr>
            <w:r>
              <w:rPr>
                <w:rFonts w:eastAsia="Times New Roman"/>
                <w:color w:val="000000"/>
              </w:rPr>
              <w:t xml:space="preserve">Is well-being all that matters morally? What makes someone's life go best? </w:t>
            </w:r>
          </w:p>
        </w:tc>
        <w:tc>
          <w:tcPr>
            <w:tcW w:w="0" w:type="auto"/>
            <w:tcMar>
              <w:top w:w="15" w:type="dxa"/>
              <w:left w:w="15" w:type="dxa"/>
              <w:bottom w:w="15" w:type="dxa"/>
              <w:right w:w="15" w:type="dxa"/>
            </w:tcMar>
            <w:vAlign w:val="center"/>
          </w:tcPr>
          <w:p w:rsidR="00785202" w:rsidRDefault="00785202">
            <w:pPr>
              <w:rPr>
                <w:rFonts w:eastAsia="Times New Roman"/>
                <w:color w:val="000000"/>
              </w:rPr>
            </w:pPr>
          </w:p>
          <w:p w:rsidR="00785202" w:rsidRDefault="00F56F7B">
            <w:pPr>
              <w:rPr>
                <w:rFonts w:eastAsia="Times New Roman"/>
                <w:color w:val="000000"/>
              </w:rPr>
            </w:pPr>
            <w:r>
              <w:rPr>
                <w:rFonts w:eastAsia="Times New Roman"/>
                <w:color w:val="000000"/>
              </w:rPr>
              <w:t>Simon Keller. 'Welfarism', Guy Fletcher 'Knowing What's Good For You'</w:t>
            </w:r>
          </w:p>
        </w:tc>
        <w:tc>
          <w:tcPr>
            <w:tcW w:w="0" w:type="auto"/>
            <w:tcMar>
              <w:top w:w="15" w:type="dxa"/>
              <w:left w:w="15" w:type="dxa"/>
              <w:bottom w:w="15" w:type="dxa"/>
              <w:right w:w="15" w:type="dxa"/>
            </w:tcMar>
            <w:vAlign w:val="center"/>
          </w:tcPr>
          <w:p w:rsidR="00785202" w:rsidRDefault="00785202">
            <w:pPr>
              <w:rPr>
                <w:rFonts w:eastAsia="Times New Roman"/>
                <w:color w:val="000000"/>
              </w:rPr>
            </w:pPr>
          </w:p>
          <w:p w:rsidR="00785202" w:rsidRDefault="00F56F7B">
            <w:pPr>
              <w:rPr>
                <w:rFonts w:eastAsia="Times New Roman"/>
                <w:color w:val="000000"/>
              </w:rPr>
            </w:pPr>
            <w:r>
              <w:rPr>
                <w:rFonts w:eastAsia="Times New Roman"/>
                <w:color w:val="000000"/>
              </w:rPr>
              <w:t>Lecture. Group Discussion. Student Presentations.</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5</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Classical Utilitarianism</w:t>
            </w:r>
          </w:p>
        </w:tc>
        <w:tc>
          <w:tcPr>
            <w:tcW w:w="0" w:type="auto"/>
            <w:tcMar>
              <w:top w:w="15" w:type="dxa"/>
              <w:left w:w="15" w:type="dxa"/>
              <w:bottom w:w="15" w:type="dxa"/>
              <w:right w:w="15" w:type="dxa"/>
            </w:tcMar>
            <w:vAlign w:val="center"/>
          </w:tcPr>
          <w:p w:rsidR="00785202" w:rsidRDefault="00785202">
            <w:pPr>
              <w:rPr>
                <w:rFonts w:eastAsia="Times New Roman"/>
                <w:color w:val="000000"/>
              </w:rPr>
            </w:pPr>
          </w:p>
          <w:p w:rsidR="00C57D83" w:rsidRDefault="00C57D83">
            <w:pPr>
              <w:rPr>
                <w:rFonts w:eastAsia="Times New Roman"/>
                <w:color w:val="000000"/>
              </w:rPr>
            </w:pPr>
          </w:p>
          <w:p w:rsidR="00785202" w:rsidRDefault="00F56F7B">
            <w:pPr>
              <w:rPr>
                <w:rFonts w:eastAsia="Times New Roman"/>
                <w:color w:val="000000"/>
              </w:rPr>
            </w:pPr>
            <w:r>
              <w:rPr>
                <w:rFonts w:eastAsia="Times New Roman"/>
                <w:color w:val="000000"/>
              </w:rPr>
              <w:t xml:space="preserve">What is classical utilitarianism? The Principle of Utility. </w:t>
            </w:r>
            <w:r w:rsidR="00C57D83">
              <w:rPr>
                <w:rFonts w:eastAsia="Times New Roman"/>
                <w:color w:val="000000"/>
              </w:rPr>
              <w:t>Ingredi</w:t>
            </w:r>
            <w:r>
              <w:rPr>
                <w:rFonts w:eastAsia="Times New Roman"/>
                <w:color w:val="000000"/>
              </w:rPr>
              <w:t xml:space="preserve">ents: Consequentialism + welfarism+ </w:t>
            </w:r>
            <w:proofErr w:type="spellStart"/>
            <w:r>
              <w:rPr>
                <w:rFonts w:eastAsia="Times New Roman"/>
                <w:color w:val="000000"/>
              </w:rPr>
              <w:t>hedonis</w:t>
            </w:r>
            <w:r w:rsidR="00C57D83">
              <w:rPr>
                <w:rFonts w:eastAsia="Times New Roman"/>
                <w:color w:val="000000"/>
              </w:rPr>
              <w:t>m+impartiality</w:t>
            </w:r>
            <w:proofErr w:type="spellEnd"/>
            <w:r>
              <w:rPr>
                <w:rFonts w:eastAsia="Times New Roman"/>
                <w:color w:val="000000"/>
              </w:rPr>
              <w:t xml:space="preserve">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John Stuart Mill. Utilitarianism</w:t>
            </w:r>
            <w:r w:rsidR="00C57D83">
              <w:rPr>
                <w:rFonts w:eastAsia="Times New Roman"/>
                <w:color w:val="000000"/>
              </w:rPr>
              <w:t xml:space="preserve"> Chs.1 and 2</w:t>
            </w:r>
            <w:r>
              <w:rPr>
                <w:rFonts w:eastAsia="Times New Roman"/>
                <w:color w:val="000000"/>
              </w:rPr>
              <w:t xml:space="preserve"> (excerpts)</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Lecture. Group Discussion. Student Presentations.</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C57D83" w:rsidRDefault="00C57D83">
            <w:pPr>
              <w:rPr>
                <w:rFonts w:eastAsia="Times New Roman"/>
                <w:color w:val="000000"/>
              </w:rPr>
            </w:pPr>
          </w:p>
          <w:p w:rsidR="00C57D83" w:rsidRDefault="00C57D83">
            <w:pPr>
              <w:rPr>
                <w:rFonts w:eastAsia="Times New Roman"/>
                <w:color w:val="000000"/>
              </w:rPr>
            </w:pPr>
          </w:p>
          <w:p w:rsidR="00C57D83" w:rsidRDefault="00C57D83">
            <w:pPr>
              <w:rPr>
                <w:rFonts w:eastAsia="Times New Roman"/>
                <w:color w:val="000000"/>
              </w:rPr>
            </w:pPr>
          </w:p>
          <w:p w:rsidR="00785202" w:rsidRDefault="00F56F7B">
            <w:pPr>
              <w:rPr>
                <w:rFonts w:eastAsia="Times New Roman"/>
                <w:color w:val="000000"/>
              </w:rPr>
            </w:pPr>
            <w:r>
              <w:rPr>
                <w:rFonts w:eastAsia="Times New Roman"/>
                <w:color w:val="000000"/>
              </w:rPr>
              <w:t>6</w:t>
            </w:r>
          </w:p>
        </w:tc>
        <w:tc>
          <w:tcPr>
            <w:tcW w:w="0" w:type="auto"/>
            <w:tcMar>
              <w:top w:w="15" w:type="dxa"/>
              <w:left w:w="15" w:type="dxa"/>
              <w:bottom w:w="15" w:type="dxa"/>
              <w:right w:w="15" w:type="dxa"/>
            </w:tcMar>
            <w:vAlign w:val="center"/>
            <w:hideMark/>
          </w:tcPr>
          <w:p w:rsidR="00C57D83" w:rsidRDefault="00C57D83">
            <w:pPr>
              <w:rPr>
                <w:rFonts w:eastAsia="Times New Roman"/>
                <w:color w:val="000000"/>
              </w:rPr>
            </w:pPr>
          </w:p>
          <w:p w:rsidR="00785202" w:rsidRDefault="00F56F7B">
            <w:pPr>
              <w:rPr>
                <w:rFonts w:eastAsia="Times New Roman"/>
                <w:color w:val="000000"/>
              </w:rPr>
            </w:pPr>
            <w:r>
              <w:rPr>
                <w:rFonts w:eastAsia="Times New Roman"/>
                <w:color w:val="000000"/>
              </w:rPr>
              <w:t>Classical Utilitarianism Continued</w:t>
            </w:r>
          </w:p>
        </w:tc>
        <w:tc>
          <w:tcPr>
            <w:tcW w:w="0" w:type="auto"/>
            <w:tcMar>
              <w:top w:w="15" w:type="dxa"/>
              <w:left w:w="15" w:type="dxa"/>
              <w:bottom w:w="15" w:type="dxa"/>
              <w:right w:w="15" w:type="dxa"/>
            </w:tcMar>
            <w:vAlign w:val="center"/>
          </w:tcPr>
          <w:p w:rsidR="00785202" w:rsidRDefault="00785202">
            <w:pPr>
              <w:rPr>
                <w:rFonts w:eastAsia="Times New Roman"/>
                <w:color w:val="000000"/>
              </w:rPr>
            </w:pPr>
          </w:p>
          <w:p w:rsidR="00C57D83" w:rsidRDefault="00C57D83">
            <w:pPr>
              <w:rPr>
                <w:rFonts w:eastAsia="Times New Roman"/>
                <w:color w:val="000000"/>
              </w:rPr>
            </w:pPr>
          </w:p>
          <w:p w:rsidR="00785202" w:rsidRDefault="00F56F7B">
            <w:pPr>
              <w:rPr>
                <w:rFonts w:eastAsia="Times New Roman"/>
                <w:color w:val="000000"/>
              </w:rPr>
            </w:pPr>
            <w:r>
              <w:rPr>
                <w:rFonts w:eastAsia="Times New Roman"/>
                <w:color w:val="000000"/>
              </w:rPr>
              <w:t xml:space="preserve">Mill on the 'philosophy of swine' </w:t>
            </w:r>
            <w:r>
              <w:rPr>
                <w:rFonts w:eastAsia="Times New Roman"/>
                <w:color w:val="000000"/>
              </w:rPr>
              <w:lastRenderedPageBreak/>
              <w:t xml:space="preserve">objection, Nozick's argument against hedonism </w:t>
            </w:r>
          </w:p>
        </w:tc>
        <w:tc>
          <w:tcPr>
            <w:tcW w:w="0" w:type="auto"/>
            <w:tcMar>
              <w:top w:w="15" w:type="dxa"/>
              <w:left w:w="15" w:type="dxa"/>
              <w:bottom w:w="15" w:type="dxa"/>
              <w:right w:w="15" w:type="dxa"/>
            </w:tcMar>
            <w:vAlign w:val="center"/>
            <w:hideMark/>
          </w:tcPr>
          <w:p w:rsidR="00C57D83" w:rsidRDefault="00C57D83">
            <w:pPr>
              <w:rPr>
                <w:rFonts w:eastAsia="Times New Roman"/>
                <w:color w:val="000000"/>
              </w:rPr>
            </w:pPr>
          </w:p>
          <w:p w:rsidR="00C57D83" w:rsidRDefault="00C57D83">
            <w:pPr>
              <w:rPr>
                <w:rFonts w:eastAsia="Times New Roman"/>
                <w:color w:val="000000"/>
              </w:rPr>
            </w:pPr>
          </w:p>
          <w:p w:rsidR="00785202" w:rsidRDefault="00F56F7B">
            <w:pPr>
              <w:rPr>
                <w:rFonts w:eastAsia="Times New Roman"/>
                <w:color w:val="000000"/>
              </w:rPr>
            </w:pPr>
            <w:r>
              <w:rPr>
                <w:rFonts w:eastAsia="Times New Roman"/>
                <w:color w:val="000000"/>
              </w:rPr>
              <w:t>Mill. Utilitarianism</w:t>
            </w:r>
            <w:r w:rsidR="00C57D83">
              <w:rPr>
                <w:rFonts w:eastAsia="Times New Roman"/>
                <w:color w:val="000000"/>
              </w:rPr>
              <w:t xml:space="preserve"> Ch.2</w:t>
            </w:r>
            <w:r>
              <w:rPr>
                <w:rFonts w:eastAsia="Times New Roman"/>
                <w:color w:val="000000"/>
              </w:rPr>
              <w:t xml:space="preserve"> (excerpt), </w:t>
            </w:r>
            <w:r>
              <w:rPr>
                <w:rFonts w:eastAsia="Times New Roman"/>
                <w:color w:val="000000"/>
              </w:rPr>
              <w:lastRenderedPageBreak/>
              <w:t>Robert Nozick 'The Experience Machine'</w:t>
            </w:r>
          </w:p>
        </w:tc>
        <w:tc>
          <w:tcPr>
            <w:tcW w:w="0" w:type="auto"/>
            <w:tcMar>
              <w:top w:w="15" w:type="dxa"/>
              <w:left w:w="15" w:type="dxa"/>
              <w:bottom w:w="15" w:type="dxa"/>
              <w:right w:w="15" w:type="dxa"/>
            </w:tcMar>
            <w:vAlign w:val="center"/>
            <w:hideMark/>
          </w:tcPr>
          <w:p w:rsidR="00C57D83" w:rsidRDefault="00C57D83">
            <w:pPr>
              <w:rPr>
                <w:rFonts w:eastAsia="Times New Roman"/>
                <w:color w:val="000000"/>
              </w:rPr>
            </w:pPr>
          </w:p>
          <w:p w:rsidR="00C57D83" w:rsidRDefault="00C57D83">
            <w:pPr>
              <w:rPr>
                <w:rFonts w:eastAsia="Times New Roman"/>
                <w:color w:val="000000"/>
              </w:rPr>
            </w:pPr>
          </w:p>
          <w:p w:rsidR="00785202" w:rsidRDefault="00F56F7B">
            <w:pPr>
              <w:rPr>
                <w:rFonts w:eastAsia="Times New Roman"/>
                <w:color w:val="000000"/>
              </w:rPr>
            </w:pPr>
            <w:r>
              <w:rPr>
                <w:rFonts w:eastAsia="Times New Roman"/>
                <w:color w:val="000000"/>
              </w:rPr>
              <w:t xml:space="preserve">Lecture. Group </w:t>
            </w:r>
            <w:r>
              <w:rPr>
                <w:rFonts w:eastAsia="Times New Roman"/>
                <w:color w:val="000000"/>
              </w:rPr>
              <w:lastRenderedPageBreak/>
              <w:t xml:space="preserve">Discussion. Student Presentations. </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7</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Classical Utilitarianism Continued</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Mill's Proof of the Principle of Utility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Mill. Utilitarianism </w:t>
            </w:r>
            <w:r w:rsidR="00C57D83">
              <w:rPr>
                <w:rFonts w:eastAsia="Times New Roman"/>
                <w:color w:val="000000"/>
              </w:rPr>
              <w:t>Ch.4.</w:t>
            </w:r>
          </w:p>
        </w:tc>
        <w:tc>
          <w:tcPr>
            <w:tcW w:w="0" w:type="auto"/>
            <w:tcMar>
              <w:top w:w="15" w:type="dxa"/>
              <w:left w:w="15" w:type="dxa"/>
              <w:bottom w:w="15" w:type="dxa"/>
              <w:right w:w="15" w:type="dxa"/>
            </w:tcMar>
            <w:vAlign w:val="center"/>
            <w:hideMark/>
          </w:tcPr>
          <w:p w:rsidR="00FF5092" w:rsidRDefault="00FF5092">
            <w:pPr>
              <w:rPr>
                <w:rFonts w:eastAsia="Times New Roman"/>
                <w:color w:val="000000"/>
              </w:rPr>
            </w:pPr>
          </w:p>
          <w:p w:rsidR="00785202" w:rsidRDefault="00F56F7B">
            <w:pPr>
              <w:rPr>
                <w:rFonts w:eastAsia="Times New Roman"/>
                <w:color w:val="000000"/>
              </w:rPr>
            </w:pPr>
            <w:r>
              <w:rPr>
                <w:rFonts w:eastAsia="Times New Roman"/>
                <w:color w:val="000000"/>
              </w:rPr>
              <w:t>Lecture. Group Discussion. Student presentations.</w:t>
            </w:r>
          </w:p>
          <w:p w:rsidR="00785202" w:rsidRDefault="00F56F7B">
            <w:pPr>
              <w:rPr>
                <w:rFonts w:eastAsia="Times New Roman"/>
                <w:color w:val="000000"/>
              </w:rPr>
            </w:pPr>
            <w:r>
              <w:rPr>
                <w:rFonts w:eastAsia="Times New Roman"/>
                <w:color w:val="000000"/>
              </w:rPr>
              <w:t>1</w:t>
            </w:r>
            <w:r>
              <w:rPr>
                <w:rFonts w:eastAsia="Times New Roman"/>
                <w:color w:val="000000"/>
                <w:vertAlign w:val="superscript"/>
              </w:rPr>
              <w:t>st</w:t>
            </w:r>
            <w:r>
              <w:rPr>
                <w:rFonts w:eastAsia="Times New Roman"/>
                <w:color w:val="000000"/>
              </w:rPr>
              <w:t xml:space="preserve"> Quiz.</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8</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Classical Utilitarianism Concluded</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Mill on Secondary Rules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Mill. Utilitarianism </w:t>
            </w:r>
            <w:r w:rsidR="00C57D83">
              <w:rPr>
                <w:rFonts w:eastAsia="Times New Roman"/>
                <w:color w:val="000000"/>
              </w:rPr>
              <w:t>Ch.2 (excerpt)</w:t>
            </w:r>
          </w:p>
        </w:tc>
        <w:tc>
          <w:tcPr>
            <w:tcW w:w="0" w:type="auto"/>
            <w:tcMar>
              <w:top w:w="15" w:type="dxa"/>
              <w:left w:w="15" w:type="dxa"/>
              <w:bottom w:w="15" w:type="dxa"/>
              <w:right w:w="15" w:type="dxa"/>
            </w:tcMar>
            <w:vAlign w:val="center"/>
            <w:hideMark/>
          </w:tcPr>
          <w:p w:rsidR="00FF5092" w:rsidRDefault="00FF5092">
            <w:pPr>
              <w:rPr>
                <w:rFonts w:eastAsia="Times New Roman"/>
                <w:color w:val="000000"/>
              </w:rPr>
            </w:pPr>
          </w:p>
          <w:p w:rsidR="00785202" w:rsidRDefault="00F56F7B">
            <w:pPr>
              <w:rPr>
                <w:rFonts w:eastAsia="Times New Roman"/>
                <w:color w:val="000000"/>
              </w:rPr>
            </w:pPr>
            <w:r>
              <w:rPr>
                <w:rFonts w:eastAsia="Times New Roman"/>
                <w:color w:val="000000"/>
              </w:rPr>
              <w:t>Lecture. Group Discussion. Student Presentations.</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9</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Criticism of Classical Utilitarianism I</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The 'separateness of persons' objection: Utilitarianism insensitive to distributive justice.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Rawls 'Classical Utilitarianism'</w:t>
            </w:r>
          </w:p>
        </w:tc>
        <w:tc>
          <w:tcPr>
            <w:tcW w:w="0" w:type="auto"/>
            <w:tcMar>
              <w:top w:w="15" w:type="dxa"/>
              <w:left w:w="15" w:type="dxa"/>
              <w:bottom w:w="15" w:type="dxa"/>
              <w:right w:w="15" w:type="dxa"/>
            </w:tcMar>
            <w:vAlign w:val="center"/>
            <w:hideMark/>
          </w:tcPr>
          <w:p w:rsidR="00C57D83" w:rsidRDefault="00C57D83">
            <w:pPr>
              <w:rPr>
                <w:rFonts w:eastAsia="Times New Roman"/>
                <w:color w:val="000000"/>
              </w:rPr>
            </w:pPr>
          </w:p>
          <w:p w:rsidR="00785202" w:rsidRDefault="00F56F7B">
            <w:pPr>
              <w:rPr>
                <w:rFonts w:eastAsia="Times New Roman"/>
                <w:color w:val="000000"/>
              </w:rPr>
            </w:pPr>
            <w:r>
              <w:rPr>
                <w:rFonts w:eastAsia="Times New Roman"/>
                <w:color w:val="000000"/>
              </w:rPr>
              <w:t>Lecture. Group Discussion. Student Presentations.</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10</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Criticism of Classical Utilitarianism II</w:t>
            </w:r>
          </w:p>
        </w:tc>
        <w:tc>
          <w:tcPr>
            <w:tcW w:w="0" w:type="auto"/>
            <w:tcMar>
              <w:top w:w="15" w:type="dxa"/>
              <w:left w:w="15" w:type="dxa"/>
              <w:bottom w:w="15" w:type="dxa"/>
              <w:right w:w="15" w:type="dxa"/>
            </w:tcMar>
            <w:vAlign w:val="center"/>
          </w:tcPr>
          <w:p w:rsidR="00785202" w:rsidRDefault="00785202">
            <w:pPr>
              <w:rPr>
                <w:rFonts w:eastAsia="Times New Roman"/>
                <w:color w:val="000000"/>
              </w:rPr>
            </w:pPr>
          </w:p>
          <w:p w:rsidR="00785202" w:rsidRDefault="00F56F7B">
            <w:pPr>
              <w:rPr>
                <w:rFonts w:eastAsia="Times New Roman"/>
                <w:color w:val="000000"/>
              </w:rPr>
            </w:pPr>
            <w:r>
              <w:rPr>
                <w:rFonts w:eastAsia="Times New Roman"/>
                <w:color w:val="000000"/>
              </w:rPr>
              <w:t xml:space="preserve">Utilitarianism permits violations of rights/sacrificing some to benefit others.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Nozick. 'Side Constraints' </w:t>
            </w:r>
          </w:p>
        </w:tc>
        <w:tc>
          <w:tcPr>
            <w:tcW w:w="0" w:type="auto"/>
            <w:tcMar>
              <w:top w:w="15" w:type="dxa"/>
              <w:left w:w="15" w:type="dxa"/>
              <w:bottom w:w="15" w:type="dxa"/>
              <w:right w:w="15" w:type="dxa"/>
            </w:tcMar>
            <w:vAlign w:val="center"/>
            <w:hideMark/>
          </w:tcPr>
          <w:p w:rsidR="00C57D83" w:rsidRDefault="00C57D83">
            <w:pPr>
              <w:rPr>
                <w:rFonts w:eastAsia="Times New Roman"/>
                <w:color w:val="000000"/>
              </w:rPr>
            </w:pPr>
          </w:p>
          <w:p w:rsidR="00785202" w:rsidRDefault="00F56F7B">
            <w:pPr>
              <w:rPr>
                <w:rFonts w:eastAsia="Times New Roman"/>
                <w:color w:val="000000"/>
              </w:rPr>
            </w:pPr>
            <w:r>
              <w:rPr>
                <w:rFonts w:eastAsia="Times New Roman"/>
                <w:color w:val="000000"/>
              </w:rPr>
              <w:t>Lecture. Group Discussion. Student Presentations.</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11</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New Waves in Consequentialism</w:t>
            </w:r>
          </w:p>
        </w:tc>
        <w:tc>
          <w:tcPr>
            <w:tcW w:w="0" w:type="auto"/>
            <w:tcMar>
              <w:top w:w="15" w:type="dxa"/>
              <w:left w:w="15" w:type="dxa"/>
              <w:bottom w:w="15" w:type="dxa"/>
              <w:right w:w="15" w:type="dxa"/>
            </w:tcMar>
            <w:vAlign w:val="center"/>
          </w:tcPr>
          <w:p w:rsidR="00C57D83" w:rsidRDefault="00C57D83">
            <w:pPr>
              <w:rPr>
                <w:rFonts w:eastAsia="Times New Roman"/>
                <w:color w:val="000000"/>
              </w:rPr>
            </w:pPr>
            <w:r>
              <w:rPr>
                <w:rFonts w:eastAsia="Times New Roman"/>
                <w:color w:val="000000"/>
              </w:rPr>
              <w:t xml:space="preserve">Must </w:t>
            </w:r>
            <w:r w:rsidR="00F56F7B">
              <w:rPr>
                <w:rFonts w:eastAsia="Times New Roman"/>
                <w:color w:val="000000"/>
              </w:rPr>
              <w:t xml:space="preserve">a consequentialist be a </w:t>
            </w:r>
            <w:proofErr w:type="spellStart"/>
            <w:r w:rsidR="00F56F7B">
              <w:rPr>
                <w:rFonts w:eastAsia="Times New Roman"/>
                <w:color w:val="000000"/>
              </w:rPr>
              <w:t>welfarist</w:t>
            </w:r>
            <w:proofErr w:type="spellEnd"/>
            <w:r w:rsidR="00F56F7B">
              <w:rPr>
                <w:rFonts w:eastAsia="Times New Roman"/>
                <w:color w:val="000000"/>
              </w:rPr>
              <w:t>? Must consequentialism be agent-neutral/impartial? Can a consequentialist incorporate individual rights?</w:t>
            </w:r>
          </w:p>
          <w:p w:rsidR="00785202" w:rsidRDefault="00F56F7B">
            <w:pPr>
              <w:rPr>
                <w:rFonts w:eastAsia="Times New Roman"/>
                <w:color w:val="000000"/>
              </w:rPr>
            </w:pPr>
            <w:r>
              <w:rPr>
                <w:rFonts w:eastAsia="Times New Roman"/>
                <w:color w:val="000000"/>
              </w:rPr>
              <w:t xml:space="preserve">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Amartya Sen. 'Consequential Evaluation and Practical Reason'</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Lecture. Group Discussion. Student Presentations.</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12</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Kantian Ethics</w:t>
            </w:r>
          </w:p>
        </w:tc>
        <w:tc>
          <w:tcPr>
            <w:tcW w:w="0" w:type="auto"/>
            <w:tcMar>
              <w:top w:w="15" w:type="dxa"/>
              <w:left w:w="15" w:type="dxa"/>
              <w:bottom w:w="15" w:type="dxa"/>
              <w:right w:w="15" w:type="dxa"/>
            </w:tcMar>
            <w:vAlign w:val="center"/>
          </w:tcPr>
          <w:p w:rsidR="00785202" w:rsidRDefault="00F56F7B">
            <w:pPr>
              <w:rPr>
                <w:rFonts w:eastAsia="Times New Roman"/>
                <w:color w:val="000000"/>
              </w:rPr>
            </w:pPr>
            <w:r>
              <w:rPr>
                <w:rFonts w:eastAsia="Times New Roman"/>
                <w:color w:val="000000"/>
              </w:rPr>
              <w:t xml:space="preserve">What is deontology? What is distinctive of Kant's deontological approach? What are Kant's aims?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Immanuel Kant. Groundwork for the Metaphysics of Morals, Preface.</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Lecture. Group Discussion. Student Presentations.</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13</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Kantian Ethics continued</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The good will and moral worth.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Kant. Groundwork (excerpt)</w:t>
            </w:r>
          </w:p>
        </w:tc>
        <w:tc>
          <w:tcPr>
            <w:tcW w:w="0" w:type="auto"/>
            <w:tcMar>
              <w:top w:w="15" w:type="dxa"/>
              <w:left w:w="15" w:type="dxa"/>
              <w:bottom w:w="15" w:type="dxa"/>
              <w:right w:w="15" w:type="dxa"/>
            </w:tcMar>
            <w:vAlign w:val="center"/>
            <w:hideMark/>
          </w:tcPr>
          <w:p w:rsidR="00FF5092" w:rsidRDefault="00FF5092">
            <w:pPr>
              <w:rPr>
                <w:rFonts w:eastAsia="Times New Roman"/>
                <w:color w:val="000000"/>
              </w:rPr>
            </w:pPr>
          </w:p>
          <w:p w:rsidR="00785202" w:rsidRDefault="00F56F7B">
            <w:pPr>
              <w:rPr>
                <w:rFonts w:eastAsia="Times New Roman"/>
                <w:color w:val="000000"/>
              </w:rPr>
            </w:pPr>
            <w:r>
              <w:rPr>
                <w:rFonts w:eastAsia="Times New Roman"/>
                <w:color w:val="000000"/>
              </w:rPr>
              <w:t xml:space="preserve">Lecture. Group Discussion. Student </w:t>
            </w:r>
            <w:r>
              <w:rPr>
                <w:rFonts w:eastAsia="Times New Roman"/>
                <w:color w:val="000000"/>
              </w:rPr>
              <w:lastRenderedPageBreak/>
              <w:t>Presentations. 2</w:t>
            </w:r>
            <w:r>
              <w:rPr>
                <w:rFonts w:eastAsia="Times New Roman"/>
                <w:color w:val="000000"/>
                <w:vertAlign w:val="superscript"/>
              </w:rPr>
              <w:t>nd</w:t>
            </w:r>
            <w:r>
              <w:rPr>
                <w:rFonts w:eastAsia="Times New Roman"/>
                <w:color w:val="000000"/>
              </w:rPr>
              <w:t xml:space="preserve"> Quiz</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14</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Midterm Review and Reflection</w:t>
            </w:r>
          </w:p>
        </w:tc>
        <w:tc>
          <w:tcPr>
            <w:tcW w:w="0" w:type="auto"/>
            <w:tcMar>
              <w:top w:w="15" w:type="dxa"/>
              <w:left w:w="15" w:type="dxa"/>
              <w:bottom w:w="15" w:type="dxa"/>
              <w:right w:w="15" w:type="dxa"/>
            </w:tcMar>
            <w:vAlign w:val="center"/>
            <w:hideMark/>
          </w:tcPr>
          <w:p w:rsidR="00785202" w:rsidRDefault="00785202">
            <w:pPr>
              <w:rPr>
                <w:rFonts w:eastAsia="Times New Roman"/>
                <w:color w:val="000000"/>
              </w:rPr>
            </w:pPr>
          </w:p>
        </w:tc>
        <w:tc>
          <w:tcPr>
            <w:tcW w:w="0" w:type="auto"/>
            <w:tcMar>
              <w:top w:w="15" w:type="dxa"/>
              <w:left w:w="15" w:type="dxa"/>
              <w:bottom w:w="15" w:type="dxa"/>
              <w:right w:w="15" w:type="dxa"/>
            </w:tcMar>
            <w:vAlign w:val="center"/>
            <w:hideMark/>
          </w:tcPr>
          <w:p w:rsidR="00785202" w:rsidRDefault="00785202">
            <w:pPr>
              <w:rPr>
                <w:rFonts w:eastAsia="Times New Roman"/>
                <w:sz w:val="20"/>
                <w:szCs w:val="20"/>
              </w:rPr>
            </w:pPr>
          </w:p>
        </w:tc>
        <w:tc>
          <w:tcPr>
            <w:tcW w:w="0" w:type="auto"/>
            <w:tcMar>
              <w:top w:w="15" w:type="dxa"/>
              <w:left w:w="15" w:type="dxa"/>
              <w:bottom w:w="15" w:type="dxa"/>
              <w:right w:w="15" w:type="dxa"/>
            </w:tcMar>
            <w:vAlign w:val="center"/>
            <w:hideMark/>
          </w:tcPr>
          <w:p w:rsidR="00785202" w:rsidRDefault="00785202">
            <w:pPr>
              <w:rPr>
                <w:rFonts w:eastAsia="Times New Roman"/>
                <w:sz w:val="20"/>
                <w:szCs w:val="20"/>
              </w:rPr>
            </w:pPr>
          </w:p>
        </w:tc>
        <w:tc>
          <w:tcPr>
            <w:tcW w:w="561" w:type="pct"/>
            <w:tcMar>
              <w:top w:w="15" w:type="dxa"/>
              <w:left w:w="15" w:type="dxa"/>
              <w:bottom w:w="15" w:type="dxa"/>
              <w:right w:w="15" w:type="dxa"/>
            </w:tcMar>
            <w:vAlign w:val="center"/>
            <w:hideMark/>
          </w:tcPr>
          <w:p w:rsidR="00785202" w:rsidRDefault="00785202">
            <w:pPr>
              <w:rPr>
                <w:rFonts w:eastAsia="Times New Roman"/>
                <w:sz w:val="20"/>
                <w:szCs w:val="2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15</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Midterm Exam</w:t>
            </w:r>
          </w:p>
        </w:tc>
        <w:tc>
          <w:tcPr>
            <w:tcW w:w="0" w:type="auto"/>
            <w:tcMar>
              <w:top w:w="15" w:type="dxa"/>
              <w:left w:w="15" w:type="dxa"/>
              <w:bottom w:w="15" w:type="dxa"/>
              <w:right w:w="15" w:type="dxa"/>
            </w:tcMar>
            <w:vAlign w:val="center"/>
            <w:hideMark/>
          </w:tcPr>
          <w:p w:rsidR="00785202" w:rsidRDefault="00785202">
            <w:pPr>
              <w:rPr>
                <w:rFonts w:eastAsia="Times New Roman"/>
                <w:color w:val="000000"/>
              </w:rPr>
            </w:pPr>
          </w:p>
        </w:tc>
        <w:tc>
          <w:tcPr>
            <w:tcW w:w="0" w:type="auto"/>
            <w:tcMar>
              <w:top w:w="15" w:type="dxa"/>
              <w:left w:w="15" w:type="dxa"/>
              <w:bottom w:w="15" w:type="dxa"/>
              <w:right w:w="15" w:type="dxa"/>
            </w:tcMar>
            <w:vAlign w:val="center"/>
            <w:hideMark/>
          </w:tcPr>
          <w:p w:rsidR="00785202" w:rsidRDefault="00785202">
            <w:pPr>
              <w:rPr>
                <w:rFonts w:eastAsia="Times New Roman"/>
                <w:sz w:val="20"/>
                <w:szCs w:val="20"/>
              </w:rPr>
            </w:pPr>
          </w:p>
        </w:tc>
        <w:tc>
          <w:tcPr>
            <w:tcW w:w="0" w:type="auto"/>
            <w:tcMar>
              <w:top w:w="15" w:type="dxa"/>
              <w:left w:w="15" w:type="dxa"/>
              <w:bottom w:w="15" w:type="dxa"/>
              <w:right w:w="15" w:type="dxa"/>
            </w:tcMar>
            <w:vAlign w:val="center"/>
            <w:hideMark/>
          </w:tcPr>
          <w:p w:rsidR="00785202" w:rsidRDefault="00785202">
            <w:pPr>
              <w:rPr>
                <w:rFonts w:eastAsia="Times New Roman"/>
                <w:sz w:val="20"/>
                <w:szCs w:val="20"/>
              </w:rPr>
            </w:pPr>
          </w:p>
        </w:tc>
        <w:tc>
          <w:tcPr>
            <w:tcW w:w="561" w:type="pct"/>
            <w:tcMar>
              <w:top w:w="15" w:type="dxa"/>
              <w:left w:w="15" w:type="dxa"/>
              <w:bottom w:w="15" w:type="dxa"/>
              <w:right w:w="15" w:type="dxa"/>
            </w:tcMar>
            <w:vAlign w:val="center"/>
            <w:hideMark/>
          </w:tcPr>
          <w:p w:rsidR="00785202" w:rsidRDefault="00785202">
            <w:pPr>
              <w:rPr>
                <w:rFonts w:eastAsia="Times New Roman"/>
                <w:sz w:val="20"/>
                <w:szCs w:val="2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16</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Kantian Ethics: 1st Formulation of The Categorical Imperative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The Formula of Universal Law. Illustrations of perfect and imperfect duties.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Kant. Groundwork (excerpt)</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Lecture. Group Discussion. Student Presentations.</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17</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Kantian Ethics: 2nd Formulation of the Categorical Imperative</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The Formula of Humanity, with illustrations </w:t>
            </w:r>
          </w:p>
        </w:tc>
        <w:tc>
          <w:tcPr>
            <w:tcW w:w="0" w:type="auto"/>
            <w:tcMar>
              <w:top w:w="15" w:type="dxa"/>
              <w:left w:w="15" w:type="dxa"/>
              <w:bottom w:w="15" w:type="dxa"/>
              <w:right w:w="15" w:type="dxa"/>
            </w:tcMar>
            <w:vAlign w:val="center"/>
            <w:hideMark/>
          </w:tcPr>
          <w:p w:rsidR="00C57D83" w:rsidRDefault="00C57D83">
            <w:pPr>
              <w:rPr>
                <w:rFonts w:eastAsia="Times New Roman"/>
                <w:color w:val="000000"/>
              </w:rPr>
            </w:pPr>
          </w:p>
          <w:p w:rsidR="00785202" w:rsidRDefault="00F56F7B">
            <w:pPr>
              <w:rPr>
                <w:rFonts w:eastAsia="Times New Roman"/>
                <w:color w:val="000000"/>
              </w:rPr>
            </w:pPr>
            <w:r>
              <w:rPr>
                <w:rFonts w:eastAsia="Times New Roman"/>
                <w:color w:val="000000"/>
              </w:rPr>
              <w:t xml:space="preserve">Kant. Groundwork (excerpt), </w:t>
            </w:r>
            <w:proofErr w:type="spellStart"/>
            <w:r>
              <w:rPr>
                <w:rFonts w:eastAsia="Times New Roman"/>
                <w:color w:val="000000"/>
              </w:rPr>
              <w:t>Onora</w:t>
            </w:r>
            <w:proofErr w:type="spellEnd"/>
            <w:r>
              <w:rPr>
                <w:rFonts w:eastAsia="Times New Roman"/>
                <w:color w:val="000000"/>
              </w:rPr>
              <w:t xml:space="preserve"> O'Neill 'Kantian Approaches to Some Famine Problems'</w:t>
            </w:r>
            <w:r w:rsidR="00C57D83">
              <w:rPr>
                <w:rFonts w:eastAsia="Times New Roman"/>
                <w:color w:val="000000"/>
              </w:rPr>
              <w:t>.</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Lecture. Group Discussion. Student Presentations.</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18</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Criticism of Kantian Ethics I</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The rule-worshipping objection. Is Kant's theory too rigid/inflexible?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Kant. 'On A Supposed Right to Lie from Benevolent Motives'</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Lecture. Group Discussion. Student Presentations.</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19</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Criticism of Kantian Ethics II</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The motive of duty and the 'one thought too many' objection. </w:t>
            </w:r>
          </w:p>
        </w:tc>
        <w:tc>
          <w:tcPr>
            <w:tcW w:w="0" w:type="auto"/>
            <w:tcMar>
              <w:top w:w="15" w:type="dxa"/>
              <w:left w:w="15" w:type="dxa"/>
              <w:bottom w:w="15" w:type="dxa"/>
              <w:right w:w="15" w:type="dxa"/>
            </w:tcMar>
            <w:vAlign w:val="center"/>
            <w:hideMark/>
          </w:tcPr>
          <w:p w:rsidR="00C57D83" w:rsidRDefault="00C57D83">
            <w:pPr>
              <w:rPr>
                <w:rFonts w:eastAsia="Times New Roman"/>
                <w:color w:val="000000"/>
              </w:rPr>
            </w:pPr>
          </w:p>
          <w:p w:rsidR="00785202" w:rsidRDefault="00F56F7B">
            <w:pPr>
              <w:rPr>
                <w:rFonts w:eastAsia="Times New Roman"/>
                <w:color w:val="000000"/>
              </w:rPr>
            </w:pPr>
            <w:r>
              <w:rPr>
                <w:rFonts w:eastAsia="Times New Roman"/>
                <w:color w:val="000000"/>
              </w:rPr>
              <w:t>Bernard Williams 'Persons, Character, and Morality'</w:t>
            </w:r>
            <w:r w:rsidR="00C57D83">
              <w:rPr>
                <w:rFonts w:eastAsia="Times New Roman"/>
                <w:color w:val="000000"/>
              </w:rPr>
              <w:t>.</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Lecture. Group Discussion. Student Presentations.</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20</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Ross's Pluralist Deontology</w:t>
            </w:r>
          </w:p>
        </w:tc>
        <w:tc>
          <w:tcPr>
            <w:tcW w:w="0" w:type="auto"/>
            <w:tcMar>
              <w:top w:w="15" w:type="dxa"/>
              <w:left w:w="15" w:type="dxa"/>
              <w:bottom w:w="15" w:type="dxa"/>
              <w:right w:w="15" w:type="dxa"/>
            </w:tcMar>
            <w:vAlign w:val="center"/>
          </w:tcPr>
          <w:p w:rsidR="00785202" w:rsidRDefault="00785202">
            <w:pPr>
              <w:rPr>
                <w:rFonts w:eastAsia="Times New Roman"/>
                <w:color w:val="000000"/>
              </w:rPr>
            </w:pPr>
          </w:p>
          <w:p w:rsidR="00785202" w:rsidRDefault="00F56F7B">
            <w:pPr>
              <w:rPr>
                <w:rFonts w:eastAsia="Times New Roman"/>
                <w:color w:val="000000"/>
              </w:rPr>
            </w:pPr>
            <w:r>
              <w:rPr>
                <w:rFonts w:eastAsia="Times New Roman"/>
                <w:color w:val="000000"/>
              </w:rPr>
              <w:t xml:space="preserve">Is morality more complicated than Kant or the </w:t>
            </w:r>
            <w:proofErr w:type="spellStart"/>
            <w:r>
              <w:rPr>
                <w:rFonts w:eastAsia="Times New Roman"/>
                <w:color w:val="000000"/>
              </w:rPr>
              <w:t>utilitarians</w:t>
            </w:r>
            <w:proofErr w:type="spellEnd"/>
            <w:r>
              <w:rPr>
                <w:rFonts w:eastAsia="Times New Roman"/>
                <w:color w:val="000000"/>
              </w:rPr>
              <w:t xml:space="preserve"> realised? Are there a variety of irreducible moral duties, as opposed to one supreme duty?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W.D. Ross 'What Makes Right Acts Right'</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Lecture. Group Discussion. Student Presentations.</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21</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Aristotelian Virtue Ethics</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What is virtue ethics? Aristotle on the human good.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Aristotle. Nicomachean Ethics Book 1 (excerpts)</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Lecture. Group Discussion. Student Presentations.</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22</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Aristotelian Virtue Ethics Continued</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What are the virtues? How do we acquire them?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Aristotle. Nicomachean Ethics (excerpts)</w:t>
            </w:r>
          </w:p>
        </w:tc>
        <w:tc>
          <w:tcPr>
            <w:tcW w:w="0" w:type="auto"/>
            <w:tcMar>
              <w:top w:w="15" w:type="dxa"/>
              <w:left w:w="15" w:type="dxa"/>
              <w:bottom w:w="15" w:type="dxa"/>
              <w:right w:w="15" w:type="dxa"/>
            </w:tcMar>
            <w:vAlign w:val="center"/>
          </w:tcPr>
          <w:p w:rsidR="00785202" w:rsidRDefault="00785202">
            <w:pPr>
              <w:rPr>
                <w:rFonts w:eastAsia="Times New Roman"/>
                <w:color w:val="000000"/>
              </w:rPr>
            </w:pPr>
          </w:p>
          <w:p w:rsidR="00785202" w:rsidRDefault="00F56F7B">
            <w:pPr>
              <w:rPr>
                <w:rFonts w:eastAsia="Times New Roman"/>
                <w:color w:val="000000"/>
              </w:rPr>
            </w:pPr>
            <w:r>
              <w:rPr>
                <w:rFonts w:eastAsia="Times New Roman"/>
                <w:color w:val="000000"/>
              </w:rPr>
              <w:t>Lecture. Group Discussion. Student Presentations. 3rd Quiz</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lastRenderedPageBreak/>
              <w:t>23</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Virtue and Right Action</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Can virtue ethics actually help to guide our actions?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Julia Annas 'Being Virtuous and Doing the Right Thing'</w:t>
            </w:r>
          </w:p>
        </w:tc>
        <w:tc>
          <w:tcPr>
            <w:tcW w:w="0" w:type="auto"/>
            <w:tcMar>
              <w:top w:w="15" w:type="dxa"/>
              <w:left w:w="15" w:type="dxa"/>
              <w:bottom w:w="15" w:type="dxa"/>
              <w:right w:w="15" w:type="dxa"/>
            </w:tcMar>
            <w:vAlign w:val="center"/>
          </w:tcPr>
          <w:p w:rsidR="00785202" w:rsidRDefault="00785202">
            <w:pPr>
              <w:rPr>
                <w:rFonts w:eastAsia="Times New Roman"/>
                <w:color w:val="000000"/>
              </w:rPr>
            </w:pPr>
          </w:p>
          <w:p w:rsidR="00785202" w:rsidRDefault="00F56F7B">
            <w:pPr>
              <w:rPr>
                <w:rFonts w:eastAsia="Times New Roman"/>
                <w:color w:val="000000"/>
              </w:rPr>
            </w:pPr>
            <w:r>
              <w:rPr>
                <w:rFonts w:eastAsia="Times New Roman"/>
                <w:color w:val="000000"/>
              </w:rPr>
              <w:t>Lecture. Group Discussion. Student Presentations.</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24</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New Waves in Virtue Ethics</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Swanton's Pluralist Virtue Ethics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Christine Swanton. Virtue Ethics: A Pluralist View (p.90-95)</w:t>
            </w:r>
          </w:p>
        </w:tc>
        <w:tc>
          <w:tcPr>
            <w:tcW w:w="0" w:type="auto"/>
            <w:tcMar>
              <w:top w:w="15" w:type="dxa"/>
              <w:left w:w="15" w:type="dxa"/>
              <w:bottom w:w="15" w:type="dxa"/>
              <w:right w:w="15" w:type="dxa"/>
            </w:tcMar>
            <w:vAlign w:val="center"/>
          </w:tcPr>
          <w:p w:rsidR="00785202" w:rsidRDefault="00785202">
            <w:pPr>
              <w:rPr>
                <w:rFonts w:eastAsia="Times New Roman"/>
                <w:color w:val="000000"/>
              </w:rPr>
            </w:pPr>
          </w:p>
          <w:p w:rsidR="00785202" w:rsidRDefault="00F56F7B">
            <w:pPr>
              <w:rPr>
                <w:rFonts w:eastAsia="Times New Roman"/>
                <w:color w:val="000000"/>
              </w:rPr>
            </w:pPr>
            <w:r>
              <w:rPr>
                <w:rFonts w:eastAsia="Times New Roman"/>
                <w:color w:val="000000"/>
              </w:rPr>
              <w:t>Lecture. Group Discussion. Student Presentations.</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25</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Criticism of Virtue Ethics I</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Non-ideal moral theory as a challenge to virtue ethics.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Robin Dillon. 'Critical Character Theory'</w:t>
            </w:r>
          </w:p>
        </w:tc>
        <w:tc>
          <w:tcPr>
            <w:tcW w:w="0" w:type="auto"/>
            <w:tcMar>
              <w:top w:w="15" w:type="dxa"/>
              <w:left w:w="15" w:type="dxa"/>
              <w:bottom w:w="15" w:type="dxa"/>
              <w:right w:w="15" w:type="dxa"/>
            </w:tcMar>
            <w:vAlign w:val="center"/>
          </w:tcPr>
          <w:p w:rsidR="00785202" w:rsidRDefault="00785202">
            <w:pPr>
              <w:rPr>
                <w:rFonts w:eastAsia="Times New Roman"/>
                <w:color w:val="000000"/>
              </w:rPr>
            </w:pPr>
          </w:p>
          <w:p w:rsidR="00785202" w:rsidRDefault="00F56F7B">
            <w:pPr>
              <w:rPr>
                <w:rFonts w:eastAsia="Times New Roman"/>
                <w:color w:val="000000"/>
              </w:rPr>
            </w:pPr>
            <w:r>
              <w:rPr>
                <w:rFonts w:eastAsia="Times New Roman"/>
                <w:color w:val="000000"/>
              </w:rPr>
              <w:t>Lecture. Group Discussion. Student Presentations.</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26</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Criticism of Virtue Ethics II</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The situationist challenge. Doris against stable character traits.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John Doris. 'Persons, Situations, and Virtue Ethics'</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Lecture. Group Discussion. Student Presentations.</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27</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Feminist Ethics</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 xml:space="preserve">What must a feminist ethical theory look like? What have traditional moral theories left out? </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Margaret Urban Walker. 'Feminism, Ethics, and the Question of Theory'</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Lecture. Group Discussion. Student Presentations.</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rsidTr="00C57D83">
        <w:trPr>
          <w:divId w:val="825585531"/>
          <w:trHeight w:val="396"/>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28</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An Ethics of Race</w:t>
            </w:r>
          </w:p>
        </w:tc>
        <w:tc>
          <w:tcPr>
            <w:tcW w:w="0" w:type="auto"/>
            <w:tcMar>
              <w:top w:w="15" w:type="dxa"/>
              <w:left w:w="15" w:type="dxa"/>
              <w:bottom w:w="15" w:type="dxa"/>
              <w:right w:w="15" w:type="dxa"/>
            </w:tcMar>
            <w:vAlign w:val="center"/>
          </w:tcPr>
          <w:p w:rsidR="00C57D83" w:rsidRDefault="00C57D83">
            <w:pPr>
              <w:rPr>
                <w:rFonts w:eastAsia="Times New Roman"/>
                <w:color w:val="000000"/>
              </w:rPr>
            </w:pPr>
          </w:p>
          <w:p w:rsidR="00785202" w:rsidRDefault="00F56F7B">
            <w:pPr>
              <w:rPr>
                <w:rFonts w:eastAsia="Times New Roman"/>
                <w:color w:val="000000"/>
              </w:rPr>
            </w:pPr>
            <w:r>
              <w:rPr>
                <w:rFonts w:eastAsia="Times New Roman"/>
                <w:color w:val="000000"/>
              </w:rPr>
              <w:t>What must an anti-racist ethical theory look like? What have traditional moral theories left out?</w:t>
            </w:r>
          </w:p>
          <w:p w:rsidR="00785202" w:rsidRDefault="00F56F7B">
            <w:pPr>
              <w:rPr>
                <w:rFonts w:eastAsia="Times New Roman"/>
                <w:color w:val="000000"/>
              </w:rPr>
            </w:pPr>
            <w:r>
              <w:rPr>
                <w:rFonts w:eastAsia="Times New Roman"/>
                <w:color w:val="000000"/>
              </w:rPr>
              <w:t xml:space="preserve"> </w:t>
            </w:r>
          </w:p>
        </w:tc>
        <w:tc>
          <w:tcPr>
            <w:tcW w:w="0" w:type="auto"/>
            <w:tcMar>
              <w:top w:w="15" w:type="dxa"/>
              <w:left w:w="15" w:type="dxa"/>
              <w:bottom w:w="15" w:type="dxa"/>
              <w:right w:w="15" w:type="dxa"/>
            </w:tcMar>
            <w:vAlign w:val="center"/>
            <w:hideMark/>
          </w:tcPr>
          <w:p w:rsidR="00C57D83" w:rsidRDefault="00C57D83">
            <w:pPr>
              <w:rPr>
                <w:rFonts w:eastAsia="Times New Roman"/>
                <w:color w:val="000000"/>
              </w:rPr>
            </w:pPr>
          </w:p>
          <w:p w:rsidR="00785202" w:rsidRDefault="00F56F7B">
            <w:pPr>
              <w:rPr>
                <w:rFonts w:eastAsia="Times New Roman"/>
                <w:color w:val="000000"/>
              </w:rPr>
            </w:pPr>
            <w:r>
              <w:rPr>
                <w:rFonts w:eastAsia="Times New Roman"/>
                <w:color w:val="000000"/>
              </w:rPr>
              <w:t>Naomi Zack. The Ethics and Mores of Race: Equality after the History of Philosophy pp.161-171</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Lecture. Group Discussion. Student Presentation</w:t>
            </w:r>
            <w:r w:rsidR="00C57D83">
              <w:rPr>
                <w:rFonts w:eastAsia="Times New Roman"/>
                <w:color w:val="000000"/>
              </w:rPr>
              <w:t>s</w:t>
            </w:r>
            <w:r>
              <w:rPr>
                <w:rFonts w:eastAsia="Times New Roman"/>
                <w:color w:val="000000"/>
              </w:rPr>
              <w:t>. 4th Quiz</w:t>
            </w:r>
          </w:p>
        </w:tc>
        <w:tc>
          <w:tcPr>
            <w:tcW w:w="561" w:type="pct"/>
            <w:tcMar>
              <w:top w:w="15" w:type="dxa"/>
              <w:left w:w="15" w:type="dxa"/>
              <w:bottom w:w="15" w:type="dxa"/>
              <w:right w:w="15" w:type="dxa"/>
            </w:tcMar>
            <w:vAlign w:val="center"/>
            <w:hideMark/>
          </w:tcPr>
          <w:p w:rsidR="00785202" w:rsidRDefault="00785202">
            <w:pPr>
              <w:rPr>
                <w:rFonts w:eastAsia="Times New Roman"/>
                <w:color w:val="000000"/>
              </w:rPr>
            </w:pPr>
          </w:p>
        </w:tc>
      </w:tr>
      <w:tr w:rsidR="00785202">
        <w:trPr>
          <w:divId w:val="825585531"/>
          <w:tblCellSpacing w:w="15" w:type="dxa"/>
        </w:trPr>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29</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Review and Reflection</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Go over final exam questions.</w:t>
            </w:r>
          </w:p>
        </w:tc>
        <w:tc>
          <w:tcPr>
            <w:tcW w:w="0" w:type="auto"/>
            <w:tcMar>
              <w:top w:w="15" w:type="dxa"/>
              <w:left w:w="15" w:type="dxa"/>
              <w:bottom w:w="15" w:type="dxa"/>
              <w:right w:w="15" w:type="dxa"/>
            </w:tcMar>
            <w:vAlign w:val="center"/>
            <w:hideMark/>
          </w:tcPr>
          <w:p w:rsidR="00785202" w:rsidRDefault="00785202">
            <w:pPr>
              <w:rPr>
                <w:rFonts w:eastAsia="Times New Roman"/>
                <w:color w:val="000000"/>
              </w:rPr>
            </w:pPr>
          </w:p>
        </w:tc>
        <w:tc>
          <w:tcPr>
            <w:tcW w:w="0" w:type="auto"/>
            <w:tcMar>
              <w:top w:w="15" w:type="dxa"/>
              <w:left w:w="15" w:type="dxa"/>
              <w:bottom w:w="15" w:type="dxa"/>
              <w:right w:w="15" w:type="dxa"/>
            </w:tcMar>
            <w:vAlign w:val="center"/>
            <w:hideMark/>
          </w:tcPr>
          <w:p w:rsidR="00785202" w:rsidRDefault="00785202">
            <w:pPr>
              <w:rPr>
                <w:rFonts w:eastAsia="Times New Roman"/>
                <w:sz w:val="20"/>
                <w:szCs w:val="20"/>
              </w:rPr>
            </w:pPr>
          </w:p>
        </w:tc>
        <w:tc>
          <w:tcPr>
            <w:tcW w:w="561" w:type="pct"/>
            <w:tcMar>
              <w:top w:w="15" w:type="dxa"/>
              <w:left w:w="15" w:type="dxa"/>
              <w:bottom w:w="15" w:type="dxa"/>
              <w:right w:w="15" w:type="dxa"/>
            </w:tcMar>
            <w:vAlign w:val="center"/>
            <w:hideMark/>
          </w:tcPr>
          <w:p w:rsidR="00785202" w:rsidRDefault="00785202">
            <w:pPr>
              <w:rPr>
                <w:rFonts w:eastAsia="Times New Roman"/>
                <w:sz w:val="20"/>
                <w:szCs w:val="20"/>
              </w:rPr>
            </w:pPr>
          </w:p>
        </w:tc>
      </w:tr>
      <w:tr w:rsidR="00785202">
        <w:trPr>
          <w:divId w:val="825585531"/>
          <w:tblCellSpacing w:w="15" w:type="dxa"/>
        </w:trPr>
        <w:tc>
          <w:tcPr>
            <w:tcW w:w="0" w:type="auto"/>
            <w:tcMar>
              <w:top w:w="15" w:type="dxa"/>
              <w:left w:w="15" w:type="dxa"/>
              <w:bottom w:w="15" w:type="dxa"/>
              <w:right w:w="15" w:type="dxa"/>
            </w:tcMar>
            <w:vAlign w:val="center"/>
            <w:hideMark/>
          </w:tcPr>
          <w:p w:rsidR="00C57D83" w:rsidRDefault="00C57D83">
            <w:pPr>
              <w:rPr>
                <w:rFonts w:eastAsia="Times New Roman"/>
                <w:color w:val="000000"/>
              </w:rPr>
            </w:pPr>
          </w:p>
          <w:p w:rsidR="00785202" w:rsidRDefault="00F56F7B">
            <w:pPr>
              <w:rPr>
                <w:rFonts w:eastAsia="Times New Roman"/>
                <w:color w:val="000000"/>
              </w:rPr>
            </w:pPr>
            <w:r>
              <w:rPr>
                <w:rFonts w:eastAsia="Times New Roman"/>
                <w:color w:val="000000"/>
              </w:rPr>
              <w:t>30</w:t>
            </w:r>
          </w:p>
        </w:tc>
        <w:tc>
          <w:tcPr>
            <w:tcW w:w="0" w:type="auto"/>
            <w:tcMar>
              <w:top w:w="15" w:type="dxa"/>
              <w:left w:w="15" w:type="dxa"/>
              <w:bottom w:w="15" w:type="dxa"/>
              <w:right w:w="15" w:type="dxa"/>
            </w:tcMar>
            <w:vAlign w:val="center"/>
            <w:hideMark/>
          </w:tcPr>
          <w:p w:rsidR="00785202" w:rsidRDefault="00F56F7B">
            <w:pPr>
              <w:rPr>
                <w:rFonts w:eastAsia="Times New Roman"/>
                <w:color w:val="000000"/>
              </w:rPr>
            </w:pPr>
            <w:r>
              <w:rPr>
                <w:rFonts w:eastAsia="Times New Roman"/>
                <w:color w:val="000000"/>
              </w:rPr>
              <w:t>Final Exam</w:t>
            </w:r>
          </w:p>
        </w:tc>
        <w:tc>
          <w:tcPr>
            <w:tcW w:w="0" w:type="auto"/>
            <w:tcMar>
              <w:top w:w="15" w:type="dxa"/>
              <w:left w:w="15" w:type="dxa"/>
              <w:bottom w:w="15" w:type="dxa"/>
              <w:right w:w="15" w:type="dxa"/>
            </w:tcMar>
            <w:vAlign w:val="center"/>
            <w:hideMark/>
          </w:tcPr>
          <w:p w:rsidR="00785202" w:rsidRDefault="00785202">
            <w:pPr>
              <w:rPr>
                <w:rFonts w:eastAsia="Times New Roman"/>
                <w:color w:val="000000"/>
              </w:rPr>
            </w:pPr>
          </w:p>
        </w:tc>
        <w:tc>
          <w:tcPr>
            <w:tcW w:w="0" w:type="auto"/>
            <w:tcMar>
              <w:top w:w="15" w:type="dxa"/>
              <w:left w:w="15" w:type="dxa"/>
              <w:bottom w:w="15" w:type="dxa"/>
              <w:right w:w="15" w:type="dxa"/>
            </w:tcMar>
            <w:vAlign w:val="center"/>
            <w:hideMark/>
          </w:tcPr>
          <w:p w:rsidR="00785202" w:rsidRDefault="00785202">
            <w:pPr>
              <w:rPr>
                <w:rFonts w:eastAsia="Times New Roman"/>
                <w:sz w:val="20"/>
                <w:szCs w:val="20"/>
              </w:rPr>
            </w:pPr>
          </w:p>
        </w:tc>
        <w:tc>
          <w:tcPr>
            <w:tcW w:w="0" w:type="auto"/>
            <w:tcMar>
              <w:top w:w="15" w:type="dxa"/>
              <w:left w:w="15" w:type="dxa"/>
              <w:bottom w:w="15" w:type="dxa"/>
              <w:right w:w="15" w:type="dxa"/>
            </w:tcMar>
            <w:vAlign w:val="center"/>
            <w:hideMark/>
          </w:tcPr>
          <w:p w:rsidR="00785202" w:rsidRDefault="00785202">
            <w:pPr>
              <w:rPr>
                <w:rFonts w:eastAsia="Times New Roman"/>
                <w:sz w:val="20"/>
                <w:szCs w:val="20"/>
              </w:rPr>
            </w:pPr>
          </w:p>
        </w:tc>
        <w:tc>
          <w:tcPr>
            <w:tcW w:w="561" w:type="pct"/>
            <w:tcMar>
              <w:top w:w="15" w:type="dxa"/>
              <w:left w:w="15" w:type="dxa"/>
              <w:bottom w:w="15" w:type="dxa"/>
              <w:right w:w="15" w:type="dxa"/>
            </w:tcMar>
            <w:vAlign w:val="center"/>
            <w:hideMark/>
          </w:tcPr>
          <w:p w:rsidR="00785202" w:rsidRDefault="00785202">
            <w:pPr>
              <w:rPr>
                <w:rFonts w:eastAsia="Times New Roman"/>
                <w:sz w:val="20"/>
                <w:szCs w:val="20"/>
              </w:rPr>
            </w:pPr>
          </w:p>
        </w:tc>
      </w:tr>
    </w:tbl>
    <w:p w:rsidR="00F56F7B" w:rsidRDefault="00F56F7B">
      <w:pPr>
        <w:divId w:val="825585531"/>
        <w:rPr>
          <w:rFonts w:eastAsia="Times New Roman"/>
        </w:rPr>
      </w:pPr>
      <w:r>
        <w:rPr>
          <w:rFonts w:eastAsia="Times New Roman"/>
        </w:rPr>
        <w:br w:type="textWrapping" w:clear="all"/>
      </w:r>
    </w:p>
    <w:sectPr w:rsidR="00F56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F7822"/>
    <w:multiLevelType w:val="multilevel"/>
    <w:tmpl w:val="19CAB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F542C"/>
    <w:multiLevelType w:val="multilevel"/>
    <w:tmpl w:val="E58E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A6"/>
    <w:rsid w:val="00785202"/>
    <w:rsid w:val="00862AA6"/>
    <w:rsid w:val="00C57D83"/>
    <w:rsid w:val="00F56F7B"/>
    <w:rsid w:val="00FF50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E951981"/>
  <w15:chartTrackingRefBased/>
  <w15:docId w15:val="{EBAB7A30-108F-1A4C-AB60-B9B28AD2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428970">
      <w:marLeft w:val="0"/>
      <w:marRight w:val="0"/>
      <w:marTop w:val="0"/>
      <w:marBottom w:val="0"/>
      <w:divBdr>
        <w:top w:val="none" w:sz="0" w:space="0" w:color="auto"/>
        <w:left w:val="none" w:sz="0" w:space="0" w:color="auto"/>
        <w:bottom w:val="none" w:sz="0" w:space="0" w:color="auto"/>
        <w:right w:val="none" w:sz="0" w:space="0" w:color="auto"/>
      </w:divBdr>
      <w:divsChild>
        <w:div w:id="825585531">
          <w:marLeft w:val="0"/>
          <w:marRight w:val="0"/>
          <w:marTop w:val="0"/>
          <w:marBottom w:val="0"/>
          <w:divBdr>
            <w:top w:val="none" w:sz="0" w:space="0" w:color="auto"/>
            <w:left w:val="none" w:sz="0" w:space="0" w:color="auto"/>
            <w:bottom w:val="none" w:sz="0" w:space="0" w:color="auto"/>
            <w:right w:val="none" w:sz="0" w:space="0" w:color="auto"/>
          </w:divBdr>
          <w:divsChild>
            <w:div w:id="249779664">
              <w:marLeft w:val="0"/>
              <w:marRight w:val="0"/>
              <w:marTop w:val="0"/>
              <w:marBottom w:val="0"/>
              <w:divBdr>
                <w:top w:val="none" w:sz="0" w:space="0" w:color="auto"/>
                <w:left w:val="none" w:sz="0" w:space="0" w:color="auto"/>
                <w:bottom w:val="none" w:sz="0" w:space="0" w:color="auto"/>
                <w:right w:val="none" w:sz="0" w:space="0" w:color="auto"/>
              </w:divBdr>
              <w:divsChild>
                <w:div w:id="1203860171">
                  <w:marLeft w:val="0"/>
                  <w:marRight w:val="0"/>
                  <w:marTop w:val="0"/>
                  <w:marBottom w:val="0"/>
                  <w:divBdr>
                    <w:top w:val="none" w:sz="0" w:space="0" w:color="auto"/>
                    <w:left w:val="none" w:sz="0" w:space="0" w:color="auto"/>
                    <w:bottom w:val="none" w:sz="0" w:space="0" w:color="auto"/>
                    <w:right w:val="none" w:sz="0" w:space="0" w:color="auto"/>
                  </w:divBdr>
                </w:div>
                <w:div w:id="88477191">
                  <w:marLeft w:val="0"/>
                  <w:marRight w:val="0"/>
                  <w:marTop w:val="0"/>
                  <w:marBottom w:val="0"/>
                  <w:divBdr>
                    <w:top w:val="none" w:sz="0" w:space="0" w:color="auto"/>
                    <w:left w:val="none" w:sz="0" w:space="0" w:color="auto"/>
                    <w:bottom w:val="none" w:sz="0" w:space="0" w:color="auto"/>
                    <w:right w:val="none" w:sz="0" w:space="0" w:color="auto"/>
                  </w:divBdr>
                </w:div>
                <w:div w:id="664405926">
                  <w:marLeft w:val="0"/>
                  <w:marRight w:val="0"/>
                  <w:marTop w:val="0"/>
                  <w:marBottom w:val="0"/>
                  <w:divBdr>
                    <w:top w:val="none" w:sz="0" w:space="0" w:color="auto"/>
                    <w:left w:val="none" w:sz="0" w:space="0" w:color="auto"/>
                    <w:bottom w:val="none" w:sz="0" w:space="0" w:color="auto"/>
                    <w:right w:val="none" w:sz="0" w:space="0" w:color="auto"/>
                  </w:divBdr>
                </w:div>
                <w:div w:id="19564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hia-project.org/uploads/1/3/9/5/13955288/kant_lying.pdf" TargetMode="External"/><Relationship Id="rId3" Type="http://schemas.openxmlformats.org/officeDocument/2006/relationships/settings" Target="settings.xml"/><Relationship Id="rId7" Type="http://schemas.openxmlformats.org/officeDocument/2006/relationships/hyperlink" Target="https://www.earlymoderntexts.com/assets/pdfs/kant178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lse.ac.uk/theforum/knowing-whats-good-for-you/" TargetMode="External"/><Relationship Id="rId11" Type="http://schemas.openxmlformats.org/officeDocument/2006/relationships/theme" Target="theme/theme1.xml"/><Relationship Id="rId5" Type="http://schemas.openxmlformats.org/officeDocument/2006/relationships/hyperlink" Target="http://classics.mit.edu/Aristotle/nicomachae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tilitarianism.com/mill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1960</Words>
  <Characters>9898</Characters>
  <Application>Microsoft Office Word</Application>
  <DocSecurity>0</DocSecurity>
  <Lines>235</Lines>
  <Paragraphs>23</Paragraphs>
  <ScaleCrop>false</ScaleCrop>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Van Weelden</dc:creator>
  <cp:keywords/>
  <dc:description/>
  <cp:lastModifiedBy>Joey Van Weelden</cp:lastModifiedBy>
  <cp:revision>4</cp:revision>
  <dcterms:created xsi:type="dcterms:W3CDTF">2020-10-22T06:50:00Z</dcterms:created>
  <dcterms:modified xsi:type="dcterms:W3CDTF">2020-10-22T07:02:00Z</dcterms:modified>
</cp:coreProperties>
</file>